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65A77">
      <w:pPr>
        <w:autoSpaceDE w:val="0"/>
        <w:autoSpaceDN w:val="0"/>
        <w:spacing w:line="360" w:lineRule="auto"/>
        <w:ind w:firstLine="420"/>
        <w:jc w:val="center"/>
        <w:textAlignment w:val="bottom"/>
        <w:rPr>
          <w:rFonts w:hint="eastAsia" w:ascii="宋体" w:eastAsia="宋体" w:cs="宋体"/>
          <w:b/>
          <w:bCs/>
          <w:color w:val="auto"/>
          <w:spacing w:val="120"/>
          <w:sz w:val="28"/>
          <w:szCs w:val="28"/>
          <w:highlight w:val="none"/>
        </w:rPr>
      </w:pPr>
      <w:bookmarkStart w:id="0" w:name="_Toc457976017"/>
    </w:p>
    <w:bookmarkEnd w:id="0"/>
    <w:p w14:paraId="57E6D1E5">
      <w:pPr>
        <w:jc w:val="center"/>
        <w:rPr>
          <w:rFonts w:hint="eastAsia" w:ascii="宋体" w:eastAsia="宋体" w:cs="宋体"/>
          <w:b/>
          <w:bCs/>
          <w:color w:val="auto"/>
          <w:spacing w:val="100"/>
          <w:sz w:val="72"/>
          <w:szCs w:val="72"/>
          <w:highlight w:val="none"/>
        </w:rPr>
      </w:pPr>
      <w:r>
        <w:rPr>
          <w:rFonts w:hint="eastAsia" w:ascii="宋体" w:eastAsia="宋体" w:cs="宋体"/>
          <w:b/>
          <w:bCs/>
          <w:color w:val="auto"/>
          <w:spacing w:val="100"/>
          <w:sz w:val="72"/>
          <w:szCs w:val="72"/>
          <w:highlight w:val="none"/>
        </w:rPr>
        <w:t>泰顺县国企采购</w:t>
      </w:r>
    </w:p>
    <w:p w14:paraId="5BAFFAAB">
      <w:pPr>
        <w:tabs>
          <w:tab w:val="left" w:pos="3465"/>
          <w:tab w:val="center" w:pos="5000"/>
        </w:tabs>
        <w:jc w:val="left"/>
        <w:rPr>
          <w:rFonts w:hint="eastAsia" w:ascii="宋体" w:eastAsia="宋体" w:cs="宋体"/>
          <w:b/>
          <w:bCs/>
          <w:color w:val="auto"/>
          <w:spacing w:val="140"/>
          <w:sz w:val="72"/>
          <w:szCs w:val="72"/>
          <w:highlight w:val="none"/>
        </w:rPr>
      </w:pPr>
      <w:r>
        <w:rPr>
          <w:rFonts w:hint="eastAsia" w:ascii="宋体" w:eastAsia="宋体" w:cs="宋体"/>
          <w:b/>
          <w:bCs/>
          <w:color w:val="auto"/>
          <w:spacing w:val="140"/>
          <w:sz w:val="72"/>
          <w:szCs w:val="72"/>
          <w:highlight w:val="none"/>
        </w:rPr>
        <w:tab/>
      </w:r>
      <w:r>
        <w:rPr>
          <w:rFonts w:hint="eastAsia" w:ascii="宋体" w:eastAsia="宋体" w:cs="宋体"/>
          <w:b/>
          <w:bCs/>
          <w:color w:val="auto"/>
          <w:spacing w:val="140"/>
          <w:sz w:val="72"/>
          <w:szCs w:val="72"/>
          <w:highlight w:val="none"/>
        </w:rPr>
        <w:tab/>
      </w:r>
      <w:r>
        <w:rPr>
          <w:rFonts w:hint="eastAsia" w:ascii="宋体" w:eastAsia="宋体" w:cs="宋体"/>
          <w:b/>
          <w:bCs/>
          <w:color w:val="auto"/>
          <w:spacing w:val="140"/>
          <w:sz w:val="72"/>
          <w:szCs w:val="72"/>
          <w:highlight w:val="none"/>
        </w:rPr>
        <w:t xml:space="preserve"> </w:t>
      </w:r>
    </w:p>
    <w:p w14:paraId="0A447C8B">
      <w:pPr>
        <w:jc w:val="center"/>
        <w:rPr>
          <w:rFonts w:hint="eastAsia" w:ascii="宋体" w:eastAsia="宋体" w:cs="宋体"/>
          <w:b/>
          <w:bCs/>
          <w:color w:val="auto"/>
          <w:spacing w:val="140"/>
          <w:sz w:val="72"/>
          <w:szCs w:val="72"/>
          <w:highlight w:val="none"/>
        </w:rPr>
      </w:pPr>
      <w:r>
        <w:rPr>
          <w:rFonts w:hint="eastAsia" w:ascii="宋体" w:eastAsia="宋体" w:cs="宋体"/>
          <w:b/>
          <w:bCs/>
          <w:color w:val="auto"/>
          <w:spacing w:val="140"/>
          <w:sz w:val="72"/>
          <w:szCs w:val="72"/>
          <w:highlight w:val="none"/>
        </w:rPr>
        <w:t xml:space="preserve"> </w:t>
      </w:r>
    </w:p>
    <w:p w14:paraId="2F606173">
      <w:pPr>
        <w:pStyle w:val="36"/>
        <w:rPr>
          <w:rFonts w:hint="eastAsia" w:ascii="宋体" w:eastAsia="宋体" w:cs="宋体"/>
          <w:color w:val="auto"/>
          <w:highlight w:val="none"/>
        </w:rPr>
      </w:pPr>
    </w:p>
    <w:p w14:paraId="2F82C534">
      <w:pPr>
        <w:spacing w:line="900" w:lineRule="exact"/>
        <w:jc w:val="center"/>
        <w:rPr>
          <w:rFonts w:hint="eastAsia" w:ascii="宋体" w:eastAsia="宋体" w:cs="宋体"/>
          <w:b/>
          <w:bCs/>
          <w:color w:val="auto"/>
          <w:spacing w:val="140"/>
          <w:sz w:val="72"/>
          <w:szCs w:val="72"/>
          <w:highlight w:val="none"/>
        </w:rPr>
      </w:pPr>
      <w:r>
        <w:rPr>
          <w:rFonts w:hint="eastAsia" w:ascii="宋体" w:eastAsia="宋体" w:cs="宋体"/>
          <w:b/>
          <w:bCs/>
          <w:color w:val="auto"/>
          <w:spacing w:val="140"/>
          <w:sz w:val="84"/>
          <w:szCs w:val="84"/>
          <w:highlight w:val="none"/>
        </w:rPr>
        <w:t xml:space="preserve"> </w:t>
      </w:r>
      <w:r>
        <w:rPr>
          <w:rFonts w:hint="eastAsia" w:ascii="宋体" w:eastAsia="宋体" w:cs="宋体"/>
          <w:b/>
          <w:bCs/>
          <w:color w:val="auto"/>
          <w:spacing w:val="140"/>
          <w:sz w:val="72"/>
          <w:szCs w:val="72"/>
          <w:highlight w:val="none"/>
        </w:rPr>
        <w:t>招 标 文 件</w:t>
      </w:r>
    </w:p>
    <w:p w14:paraId="71E218AE">
      <w:pPr>
        <w:pStyle w:val="4"/>
        <w:rPr>
          <w:rFonts w:hint="eastAsia" w:ascii="宋体" w:eastAsia="宋体" w:cs="宋体"/>
          <w:color w:val="auto"/>
          <w:highlight w:val="none"/>
        </w:rPr>
      </w:pPr>
    </w:p>
    <w:tbl>
      <w:tblPr>
        <w:tblStyle w:val="87"/>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6748"/>
      </w:tblGrid>
      <w:tr w14:paraId="7F79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noWrap/>
            <w:vAlign w:val="center"/>
          </w:tcPr>
          <w:p w14:paraId="268AF144">
            <w:pPr>
              <w:rPr>
                <w:rFonts w:hint="eastAsia" w:ascii="宋体" w:eastAsia="宋体" w:cs="宋体"/>
                <w:b/>
                <w:color w:val="auto"/>
                <w:sz w:val="30"/>
                <w:szCs w:val="30"/>
                <w:highlight w:val="none"/>
                <w:lang w:eastAsia="zh-CN"/>
              </w:rPr>
            </w:pPr>
            <w:r>
              <w:rPr>
                <w:rFonts w:hint="eastAsia" w:ascii="宋体" w:eastAsia="宋体" w:cs="宋体"/>
                <w:b/>
                <w:color w:val="auto"/>
                <w:sz w:val="30"/>
                <w:szCs w:val="30"/>
                <w:highlight w:val="none"/>
                <w:lang w:eastAsia="zh-CN"/>
              </w:rPr>
              <w:t>项目编号</w:t>
            </w:r>
          </w:p>
        </w:tc>
        <w:tc>
          <w:tcPr>
            <w:tcW w:w="6748" w:type="dxa"/>
            <w:noWrap/>
            <w:vAlign w:val="center"/>
          </w:tcPr>
          <w:p w14:paraId="60D8C0DD">
            <w:pPr>
              <w:rPr>
                <w:rFonts w:ascii="宋体" w:eastAsia="宋体" w:cs="宋体"/>
                <w:b/>
                <w:color w:val="auto"/>
                <w:sz w:val="30"/>
                <w:szCs w:val="30"/>
                <w:highlight w:val="none"/>
                <w:lang w:val="en-US" w:eastAsia="zh-CN"/>
              </w:rPr>
            </w:pPr>
            <w:r>
              <w:rPr>
                <w:rFonts w:hint="eastAsia" w:ascii="宋体" w:cs="宋体"/>
                <w:b/>
                <w:color w:val="auto"/>
                <w:sz w:val="30"/>
                <w:szCs w:val="30"/>
                <w:highlight w:val="none"/>
                <w:lang w:eastAsia="zh-CN"/>
              </w:rPr>
              <w:t>TSCG202509018</w:t>
            </w:r>
          </w:p>
        </w:tc>
      </w:tr>
      <w:tr w14:paraId="3576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084" w:type="dxa"/>
            <w:tcBorders>
              <w:top w:val="single" w:color="auto" w:sz="4" w:space="0"/>
              <w:left w:val="single" w:color="auto" w:sz="4" w:space="0"/>
              <w:right w:val="single" w:color="auto" w:sz="4" w:space="0"/>
            </w:tcBorders>
            <w:noWrap/>
            <w:vAlign w:val="center"/>
          </w:tcPr>
          <w:p w14:paraId="6CC2C86C">
            <w:pPr>
              <w:rPr>
                <w:rFonts w:hint="eastAsia" w:ascii="宋体" w:eastAsia="宋体" w:cs="宋体"/>
                <w:b/>
                <w:color w:val="auto"/>
                <w:sz w:val="30"/>
                <w:szCs w:val="30"/>
                <w:highlight w:val="none"/>
              </w:rPr>
            </w:pPr>
            <w:r>
              <w:rPr>
                <w:rFonts w:hint="eastAsia" w:ascii="宋体" w:eastAsia="宋体" w:cs="宋体"/>
                <w:b/>
                <w:color w:val="auto"/>
                <w:sz w:val="30"/>
                <w:szCs w:val="30"/>
                <w:highlight w:val="none"/>
              </w:rPr>
              <w:t>项目名称</w:t>
            </w:r>
          </w:p>
        </w:tc>
        <w:tc>
          <w:tcPr>
            <w:tcW w:w="6748" w:type="dxa"/>
            <w:tcBorders>
              <w:top w:val="single" w:color="auto" w:sz="4" w:space="0"/>
              <w:left w:val="single" w:color="auto" w:sz="4" w:space="0"/>
              <w:right w:val="single" w:color="auto" w:sz="4" w:space="0"/>
            </w:tcBorders>
            <w:noWrap/>
            <w:vAlign w:val="center"/>
          </w:tcPr>
          <w:p w14:paraId="03199EA0">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浙江泰顺经济开发区罗阳区块基础设施配套项目(经济开发区服务中心)室内精装修工程-空调及油烟机等设备采购</w:t>
            </w:r>
          </w:p>
        </w:tc>
      </w:tr>
      <w:tr w14:paraId="4AF3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084" w:type="dxa"/>
            <w:tcBorders>
              <w:top w:val="single" w:color="auto" w:sz="4" w:space="0"/>
              <w:left w:val="single" w:color="auto" w:sz="4" w:space="0"/>
              <w:right w:val="single" w:color="auto" w:sz="4" w:space="0"/>
            </w:tcBorders>
            <w:noWrap/>
            <w:vAlign w:val="center"/>
          </w:tcPr>
          <w:p w14:paraId="6E7A03A5">
            <w:pPr>
              <w:rPr>
                <w:rFonts w:hint="eastAsia" w:ascii="宋体" w:eastAsia="宋体" w:cs="宋体"/>
                <w:b/>
                <w:color w:val="auto"/>
                <w:sz w:val="30"/>
                <w:szCs w:val="30"/>
                <w:highlight w:val="none"/>
              </w:rPr>
            </w:pPr>
            <w:r>
              <w:rPr>
                <w:rFonts w:hint="eastAsia" w:ascii="宋体" w:eastAsia="宋体" w:cs="宋体"/>
                <w:b/>
                <w:color w:val="auto"/>
                <w:sz w:val="30"/>
                <w:szCs w:val="30"/>
                <w:highlight w:val="none"/>
              </w:rPr>
              <w:t>招标方式</w:t>
            </w:r>
          </w:p>
        </w:tc>
        <w:tc>
          <w:tcPr>
            <w:tcW w:w="6748" w:type="dxa"/>
            <w:tcBorders>
              <w:top w:val="single" w:color="auto" w:sz="4" w:space="0"/>
              <w:left w:val="single" w:color="auto" w:sz="4" w:space="0"/>
              <w:right w:val="single" w:color="auto" w:sz="4" w:space="0"/>
            </w:tcBorders>
            <w:noWrap/>
            <w:vAlign w:val="center"/>
          </w:tcPr>
          <w:p w14:paraId="6AFB0684">
            <w:pPr>
              <w:rPr>
                <w:rFonts w:hint="eastAsia" w:ascii="宋体" w:eastAsia="宋体" w:cs="宋体"/>
                <w:b/>
                <w:color w:val="auto"/>
                <w:sz w:val="30"/>
                <w:szCs w:val="30"/>
                <w:highlight w:val="none"/>
                <w:lang w:eastAsia="zh-CN"/>
              </w:rPr>
            </w:pPr>
            <w:r>
              <w:rPr>
                <w:rFonts w:hint="eastAsia" w:ascii="宋体" w:eastAsia="宋体" w:cs="宋体"/>
                <w:b/>
                <w:color w:val="auto"/>
                <w:sz w:val="30"/>
                <w:szCs w:val="30"/>
                <w:highlight w:val="none"/>
                <w:lang w:eastAsia="zh-CN"/>
              </w:rPr>
              <w:t>竞争性磋商</w:t>
            </w:r>
          </w:p>
        </w:tc>
      </w:tr>
      <w:tr w14:paraId="2C65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45F92522">
            <w:pPr>
              <w:rPr>
                <w:rFonts w:hint="eastAsia" w:ascii="宋体" w:eastAsia="宋体" w:cs="宋体"/>
                <w:b/>
                <w:color w:val="auto"/>
                <w:sz w:val="30"/>
                <w:szCs w:val="30"/>
                <w:highlight w:val="none"/>
              </w:rPr>
            </w:pPr>
            <w:r>
              <w:rPr>
                <w:rFonts w:hint="eastAsia" w:ascii="宋体" w:eastAsia="宋体" w:cs="宋体"/>
                <w:b/>
                <w:color w:val="auto"/>
                <w:sz w:val="30"/>
                <w:szCs w:val="30"/>
                <w:highlight w:val="none"/>
              </w:rPr>
              <w:t>采购单位</w:t>
            </w:r>
          </w:p>
        </w:tc>
        <w:tc>
          <w:tcPr>
            <w:tcW w:w="6748" w:type="dxa"/>
            <w:tcBorders>
              <w:top w:val="single" w:color="auto" w:sz="4" w:space="0"/>
              <w:left w:val="single" w:color="auto" w:sz="4" w:space="0"/>
              <w:right w:val="single" w:color="auto" w:sz="4" w:space="0"/>
            </w:tcBorders>
            <w:noWrap/>
            <w:vAlign w:val="center"/>
          </w:tcPr>
          <w:p w14:paraId="12D11119">
            <w:pPr>
              <w:snapToGrid w:val="0"/>
              <w:spacing w:line="500" w:lineRule="atLeast"/>
              <w:rPr>
                <w:rFonts w:hint="eastAsia" w:ascii="宋体" w:eastAsia="宋体" w:cs="宋体"/>
                <w:b/>
                <w:color w:val="auto"/>
                <w:sz w:val="30"/>
                <w:szCs w:val="30"/>
                <w:highlight w:val="none"/>
                <w:lang w:eastAsia="zh-CN"/>
              </w:rPr>
            </w:pPr>
            <w:r>
              <w:rPr>
                <w:rFonts w:hint="eastAsia" w:ascii="宋体" w:eastAsia="宋体" w:cs="宋体"/>
                <w:b/>
                <w:color w:val="auto"/>
                <w:sz w:val="30"/>
                <w:szCs w:val="30"/>
                <w:highlight w:val="none"/>
                <w:lang w:eastAsia="zh-CN"/>
              </w:rPr>
              <w:t>泰顺县城镇发展集团有限公司</w:t>
            </w:r>
          </w:p>
        </w:tc>
      </w:tr>
      <w:tr w14:paraId="0FDC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084" w:type="dxa"/>
            <w:tcBorders>
              <w:top w:val="single" w:color="auto" w:sz="4" w:space="0"/>
              <w:left w:val="single" w:color="auto" w:sz="4" w:space="0"/>
              <w:right w:val="single" w:color="auto" w:sz="4" w:space="0"/>
            </w:tcBorders>
            <w:noWrap/>
            <w:vAlign w:val="center"/>
          </w:tcPr>
          <w:p w14:paraId="1AFC61FB">
            <w:pPr>
              <w:rPr>
                <w:rFonts w:hint="eastAsia" w:ascii="宋体" w:eastAsia="宋体" w:cs="宋体"/>
                <w:b/>
                <w:color w:val="auto"/>
                <w:sz w:val="30"/>
                <w:szCs w:val="30"/>
                <w:highlight w:val="none"/>
              </w:rPr>
            </w:pPr>
            <w:r>
              <w:rPr>
                <w:rFonts w:hint="eastAsia" w:ascii="宋体" w:eastAsia="宋体" w:cs="宋体"/>
                <w:b/>
                <w:color w:val="auto"/>
                <w:sz w:val="30"/>
                <w:szCs w:val="30"/>
                <w:highlight w:val="none"/>
              </w:rPr>
              <w:t>招标代理机构</w:t>
            </w:r>
          </w:p>
        </w:tc>
        <w:tc>
          <w:tcPr>
            <w:tcW w:w="6748" w:type="dxa"/>
            <w:tcBorders>
              <w:top w:val="single" w:color="auto" w:sz="4" w:space="0"/>
              <w:left w:val="single" w:color="auto" w:sz="4" w:space="0"/>
              <w:right w:val="single" w:color="auto" w:sz="4" w:space="0"/>
            </w:tcBorders>
            <w:noWrap/>
            <w:vAlign w:val="center"/>
          </w:tcPr>
          <w:p w14:paraId="71E45BD5">
            <w:pPr>
              <w:rPr>
                <w:rFonts w:hint="eastAsia" w:ascii="宋体" w:eastAsia="宋体" w:cs="宋体"/>
                <w:b/>
                <w:color w:val="auto"/>
                <w:sz w:val="30"/>
                <w:szCs w:val="30"/>
                <w:highlight w:val="none"/>
                <w:lang w:eastAsia="zh-CN"/>
              </w:rPr>
            </w:pPr>
            <w:r>
              <w:rPr>
                <w:rFonts w:hint="eastAsia" w:ascii="宋体" w:eastAsia="宋体" w:cs="宋体"/>
                <w:b/>
                <w:color w:val="auto"/>
                <w:sz w:val="30"/>
                <w:szCs w:val="30"/>
                <w:highlight w:val="none"/>
                <w:lang w:eastAsia="zh-CN"/>
              </w:rPr>
              <w:t>泰顺县卓锐全过程工程咨询有限公司</w:t>
            </w:r>
          </w:p>
        </w:tc>
      </w:tr>
    </w:tbl>
    <w:p w14:paraId="60D58943">
      <w:pPr>
        <w:snapToGrid w:val="0"/>
        <w:spacing w:line="500" w:lineRule="atLeast"/>
        <w:ind w:left="1220" w:leftChars="581" w:firstLine="744" w:firstLineChars="247"/>
        <w:rPr>
          <w:rFonts w:hint="eastAsia" w:ascii="宋体" w:eastAsia="宋体" w:cs="宋体"/>
          <w:b/>
          <w:color w:val="auto"/>
          <w:sz w:val="30"/>
          <w:szCs w:val="30"/>
          <w:highlight w:val="none"/>
        </w:rPr>
      </w:pPr>
    </w:p>
    <w:p w14:paraId="3420240F">
      <w:pPr>
        <w:jc w:val="center"/>
        <w:rPr>
          <w:rFonts w:hint="eastAsia" w:ascii="宋体" w:eastAsia="宋体" w:cs="宋体"/>
          <w:b/>
          <w:color w:val="auto"/>
          <w:sz w:val="30"/>
          <w:szCs w:val="30"/>
          <w:highlight w:val="none"/>
        </w:rPr>
      </w:pPr>
    </w:p>
    <w:p w14:paraId="33975131">
      <w:pPr>
        <w:jc w:val="center"/>
        <w:rPr>
          <w:rFonts w:hint="eastAsia" w:ascii="宋体" w:eastAsia="宋体" w:cs="宋体"/>
          <w:color w:val="auto"/>
          <w:sz w:val="36"/>
          <w:szCs w:val="36"/>
          <w:highlight w:val="none"/>
        </w:rPr>
      </w:pPr>
      <w:r>
        <w:rPr>
          <w:rFonts w:hint="eastAsia" w:ascii="宋体" w:eastAsia="宋体" w:cs="宋体"/>
          <w:b/>
          <w:color w:val="auto"/>
          <w:sz w:val="30"/>
          <w:szCs w:val="30"/>
          <w:highlight w:val="none"/>
        </w:rPr>
        <w:t>二○二</w:t>
      </w:r>
      <w:r>
        <w:rPr>
          <w:rFonts w:hint="eastAsia" w:ascii="宋体" w:eastAsia="宋体" w:cs="宋体"/>
          <w:b/>
          <w:color w:val="auto"/>
          <w:sz w:val="30"/>
          <w:szCs w:val="30"/>
          <w:highlight w:val="none"/>
          <w:lang w:val="en-US" w:eastAsia="zh-CN"/>
        </w:rPr>
        <w:t>五</w:t>
      </w:r>
      <w:r>
        <w:rPr>
          <w:rFonts w:hint="eastAsia" w:ascii="宋体" w:eastAsia="宋体" w:cs="宋体"/>
          <w:b/>
          <w:color w:val="auto"/>
          <w:sz w:val="30"/>
          <w:szCs w:val="30"/>
          <w:highlight w:val="none"/>
        </w:rPr>
        <w:t>年</w:t>
      </w:r>
      <w:r>
        <w:rPr>
          <w:rFonts w:hint="eastAsia" w:ascii="宋体" w:cs="宋体"/>
          <w:b/>
          <w:color w:val="auto"/>
          <w:sz w:val="30"/>
          <w:szCs w:val="30"/>
          <w:highlight w:val="none"/>
          <w:lang w:val="en-US" w:eastAsia="zh-CN"/>
        </w:rPr>
        <w:t>九</w:t>
      </w:r>
      <w:r>
        <w:rPr>
          <w:rFonts w:hint="eastAsia" w:ascii="宋体" w:eastAsia="宋体" w:cs="宋体"/>
          <w:b/>
          <w:color w:val="auto"/>
          <w:sz w:val="30"/>
          <w:szCs w:val="30"/>
          <w:highlight w:val="none"/>
        </w:rPr>
        <w:t>月</w:t>
      </w:r>
    </w:p>
    <w:p w14:paraId="54C8A21A">
      <w:pPr>
        <w:keepNext w:val="0"/>
        <w:keepLines w:val="0"/>
        <w:pageBreakBefore/>
        <w:widowControl w:val="0"/>
        <w:kinsoku/>
        <w:wordWrap/>
        <w:overflowPunct/>
        <w:topLinePunct w:val="0"/>
        <w:autoSpaceDE/>
        <w:autoSpaceDN/>
        <w:bidi w:val="0"/>
        <w:adjustRightInd/>
        <w:snapToGrid/>
        <w:spacing w:line="400" w:lineRule="exact"/>
        <w:jc w:val="center"/>
        <w:textAlignment w:val="auto"/>
        <w:rPr>
          <w:rFonts w:hint="eastAsia" w:ascii="宋体" w:eastAsia="宋体" w:cs="宋体"/>
          <w:bCs/>
          <w:color w:val="auto"/>
          <w:sz w:val="40"/>
          <w:szCs w:val="40"/>
          <w:highlight w:val="none"/>
        </w:rPr>
        <w:sectPr>
          <w:headerReference r:id="rId4" w:type="first"/>
          <w:headerReference r:id="rId3" w:type="default"/>
          <w:pgSz w:w="11906" w:h="16838"/>
          <w:pgMar w:top="1440" w:right="1361" w:bottom="1276" w:left="1361" w:header="851" w:footer="992" w:gutter="0"/>
          <w:pgNumType w:start="0"/>
          <w:cols w:space="720" w:num="1"/>
          <w:titlePg/>
          <w:docGrid w:linePitch="312" w:charSpace="0"/>
        </w:sectPr>
      </w:pPr>
    </w:p>
    <w:p w14:paraId="0563F4AC">
      <w:pPr>
        <w:keepNext w:val="0"/>
        <w:keepLines w:val="0"/>
        <w:pageBreakBefore/>
        <w:widowControl w:val="0"/>
        <w:kinsoku/>
        <w:wordWrap/>
        <w:overflowPunct/>
        <w:topLinePunct w:val="0"/>
        <w:autoSpaceDE/>
        <w:autoSpaceDN/>
        <w:bidi w:val="0"/>
        <w:adjustRightInd/>
        <w:snapToGrid/>
        <w:spacing w:line="400" w:lineRule="exact"/>
        <w:jc w:val="center"/>
        <w:textAlignment w:val="auto"/>
        <w:rPr>
          <w:rFonts w:hint="eastAsia" w:ascii="宋体" w:eastAsia="宋体" w:cs="宋体"/>
          <w:bCs/>
          <w:color w:val="auto"/>
          <w:sz w:val="40"/>
          <w:szCs w:val="40"/>
          <w:highlight w:val="none"/>
        </w:rPr>
      </w:pPr>
      <w:r>
        <w:rPr>
          <w:rFonts w:hint="eastAsia" w:ascii="宋体" w:eastAsia="宋体" w:cs="宋体"/>
          <w:bCs/>
          <w:color w:val="auto"/>
          <w:sz w:val="40"/>
          <w:szCs w:val="40"/>
          <w:highlight w:val="none"/>
        </w:rPr>
        <w:t>目  录</w:t>
      </w:r>
    </w:p>
    <w:p w14:paraId="16BF61BB">
      <w:pPr>
        <w:pStyle w:val="60"/>
        <w:tabs>
          <w:tab w:val="right" w:leader="dot" w:pos="9628"/>
        </w:tabs>
        <w:spacing w:line="360" w:lineRule="auto"/>
        <w:ind w:left="840" w:firstLine="420"/>
        <w:rPr>
          <w:rFonts w:hint="eastAsia" w:ascii="宋体" w:eastAsia="宋体" w:cs="宋体"/>
          <w:color w:val="auto"/>
          <w:sz w:val="28"/>
          <w:szCs w:val="28"/>
          <w:highlight w:val="none"/>
        </w:rPr>
      </w:pPr>
    </w:p>
    <w:p w14:paraId="2C23EF97">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第一部分、投标邀请函（投标须知前附表）</w:t>
      </w:r>
    </w:p>
    <w:p w14:paraId="65D453A2">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第二部分、招标内容及技术要求</w:t>
      </w:r>
    </w:p>
    <w:p w14:paraId="4FE7D48C">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第三部分、供应商须知</w:t>
      </w:r>
    </w:p>
    <w:p w14:paraId="49C7FD97">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第四部分、国有企业采购政策功能相关说明</w:t>
      </w:r>
    </w:p>
    <w:p w14:paraId="321D7C15">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第五部分、合同格式</w:t>
      </w:r>
    </w:p>
    <w:p w14:paraId="485B8E47">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第六部分、投标文件格式</w:t>
      </w:r>
    </w:p>
    <w:p w14:paraId="6EF3153F">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第七部分、评标办法</w:t>
      </w:r>
    </w:p>
    <w:p w14:paraId="39324E22">
      <w:pPr>
        <w:pStyle w:val="60"/>
        <w:tabs>
          <w:tab w:val="right" w:leader="dot" w:pos="9628"/>
        </w:tabs>
        <w:spacing w:line="360" w:lineRule="auto"/>
        <w:ind w:left="840" w:firstLine="420"/>
        <w:rPr>
          <w:rFonts w:hint="eastAsia" w:ascii="宋体" w:eastAsia="宋体" w:cs="宋体"/>
          <w:b/>
          <w:bCs w:val="0"/>
          <w:color w:val="auto"/>
          <w:sz w:val="28"/>
          <w:szCs w:val="28"/>
          <w:highlight w:val="none"/>
        </w:rPr>
      </w:pPr>
    </w:p>
    <w:p w14:paraId="4CC80E5E">
      <w:pPr>
        <w:spacing w:line="400" w:lineRule="exact"/>
        <w:jc w:val="center"/>
        <w:rPr>
          <w:rFonts w:hint="eastAsia" w:ascii="宋体" w:eastAsia="宋体" w:cs="宋体"/>
          <w:b/>
          <w:bCs/>
          <w:color w:val="auto"/>
          <w:sz w:val="32"/>
          <w:szCs w:val="32"/>
          <w:highlight w:val="none"/>
        </w:rPr>
      </w:pPr>
    </w:p>
    <w:p w14:paraId="3D6028D9">
      <w:pPr>
        <w:spacing w:line="400" w:lineRule="exact"/>
        <w:jc w:val="center"/>
        <w:rPr>
          <w:rFonts w:hint="eastAsia" w:ascii="宋体" w:eastAsia="宋体" w:cs="宋体"/>
          <w:b/>
          <w:bCs/>
          <w:color w:val="auto"/>
          <w:sz w:val="32"/>
          <w:szCs w:val="32"/>
          <w:highlight w:val="none"/>
        </w:rPr>
      </w:pPr>
    </w:p>
    <w:p w14:paraId="56F76D44">
      <w:pPr>
        <w:spacing w:line="400" w:lineRule="exact"/>
        <w:jc w:val="center"/>
        <w:rPr>
          <w:rFonts w:hint="eastAsia" w:ascii="宋体" w:eastAsia="宋体" w:cs="宋体"/>
          <w:b/>
          <w:bCs/>
          <w:color w:val="auto"/>
          <w:sz w:val="32"/>
          <w:szCs w:val="32"/>
          <w:highlight w:val="none"/>
        </w:rPr>
      </w:pPr>
    </w:p>
    <w:p w14:paraId="20515F8F">
      <w:pPr>
        <w:spacing w:line="400" w:lineRule="exact"/>
        <w:jc w:val="center"/>
        <w:rPr>
          <w:rFonts w:hint="eastAsia" w:ascii="宋体" w:eastAsia="宋体" w:cs="宋体"/>
          <w:b/>
          <w:bCs/>
          <w:color w:val="auto"/>
          <w:sz w:val="32"/>
          <w:szCs w:val="32"/>
          <w:highlight w:val="none"/>
        </w:rPr>
      </w:pPr>
    </w:p>
    <w:p w14:paraId="72F53F5E">
      <w:pPr>
        <w:spacing w:line="400" w:lineRule="exact"/>
        <w:jc w:val="center"/>
        <w:rPr>
          <w:rFonts w:hint="eastAsia" w:ascii="宋体" w:eastAsia="宋体" w:cs="宋体"/>
          <w:b/>
          <w:bCs/>
          <w:color w:val="auto"/>
          <w:sz w:val="32"/>
          <w:szCs w:val="32"/>
          <w:highlight w:val="none"/>
        </w:rPr>
      </w:pPr>
    </w:p>
    <w:p w14:paraId="7A7145E0">
      <w:pPr>
        <w:pStyle w:val="60"/>
        <w:tabs>
          <w:tab w:val="right" w:leader="dot" w:pos="9628"/>
        </w:tabs>
        <w:spacing w:line="480" w:lineRule="auto"/>
        <w:ind w:left="839" w:firstLine="420"/>
        <w:rPr>
          <w:rFonts w:hint="eastAsia" w:ascii="宋体" w:eastAsia="宋体" w:cs="宋体"/>
          <w:b/>
          <w:color w:val="auto"/>
          <w:sz w:val="21"/>
          <w:szCs w:val="22"/>
          <w:highlight w:val="none"/>
          <w:u w:val="single"/>
        </w:rPr>
      </w:pPr>
      <w:r>
        <w:rPr>
          <w:rFonts w:hint="eastAsia" w:ascii="宋体" w:eastAsia="宋体" w:cs="宋体"/>
          <w:b/>
          <w:color w:val="auto"/>
          <w:sz w:val="21"/>
          <w:szCs w:val="22"/>
          <w:highlight w:val="none"/>
          <w:u w:val="single"/>
        </w:rPr>
        <w:t>注：招标文件中标注“▲”加粗且加下划线的为招标的实质性要求和条件，不允许偏离，否则作无效标处理。招标文件中标“★”号的为重要技术参数条款，根据评标细则予以评分。供应商必须认真阅读和理解招标文件文件中的每一个条款及要求，因误读招标文件而造成的后果，采购单位及招标代理机构概不负责。</w:t>
      </w:r>
    </w:p>
    <w:p w14:paraId="7718AC9B">
      <w:pPr>
        <w:keepNext w:val="0"/>
        <w:keepLines w:val="0"/>
        <w:pageBreakBefore/>
        <w:widowControl w:val="0"/>
        <w:kinsoku/>
        <w:wordWrap/>
        <w:overflowPunct/>
        <w:topLinePunct w:val="0"/>
        <w:autoSpaceDE/>
        <w:autoSpaceDN/>
        <w:bidi w:val="0"/>
        <w:adjustRightInd/>
        <w:snapToGrid/>
        <w:spacing w:line="400" w:lineRule="exact"/>
        <w:ind w:firstLine="602" w:firstLineChars="200"/>
        <w:jc w:val="center"/>
        <w:textAlignment w:val="auto"/>
        <w:rPr>
          <w:color w:val="auto"/>
          <w:highlight w:val="none"/>
        </w:rPr>
      </w:pPr>
      <w:r>
        <w:rPr>
          <w:rFonts w:hint="eastAsia" w:ascii="宋体"/>
          <w:b/>
          <w:bCs/>
          <w:color w:val="auto"/>
          <w:sz w:val="30"/>
          <w:szCs w:val="30"/>
          <w:highlight w:val="none"/>
        </w:rPr>
        <w:t>关于</w:t>
      </w:r>
      <w:r>
        <w:rPr>
          <w:rFonts w:hint="eastAsia" w:ascii="宋体"/>
          <w:b/>
          <w:bCs/>
          <w:color w:val="auto"/>
          <w:sz w:val="30"/>
          <w:szCs w:val="30"/>
          <w:highlight w:val="none"/>
          <w:lang w:eastAsia="zh-CN"/>
        </w:rPr>
        <w:t>浙江泰顺经济开发区罗阳区块基础设施配套项目(经济开发区服务中心)室内精装修工程-空调及油烟机等设备采购</w:t>
      </w:r>
      <w:r>
        <w:rPr>
          <w:rFonts w:hint="eastAsia" w:ascii="宋体"/>
          <w:b/>
          <w:bCs/>
          <w:color w:val="auto"/>
          <w:sz w:val="30"/>
          <w:szCs w:val="30"/>
          <w:highlight w:val="none"/>
          <w:lang w:val="en-US" w:eastAsia="zh-CN"/>
        </w:rPr>
        <w:t>竞争性磋商</w:t>
      </w:r>
      <w:r>
        <w:rPr>
          <w:rFonts w:hint="eastAsia" w:ascii="宋体"/>
          <w:b/>
          <w:bCs/>
          <w:color w:val="auto"/>
          <w:sz w:val="30"/>
          <w:szCs w:val="30"/>
          <w:highlight w:val="none"/>
        </w:rPr>
        <w:t>公告</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0"/>
      </w:tblGrid>
      <w:tr w14:paraId="736A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Borders>
              <w:top w:val="single" w:color="auto" w:sz="4" w:space="0"/>
              <w:left w:val="single" w:color="auto" w:sz="4" w:space="0"/>
              <w:bottom w:val="single" w:color="auto" w:sz="4" w:space="0"/>
              <w:right w:val="single" w:color="auto" w:sz="4" w:space="0"/>
            </w:tcBorders>
            <w:noWrap/>
          </w:tcPr>
          <w:p w14:paraId="7C1EB2D2">
            <w:pPr>
              <w:pStyle w:val="120"/>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eastAsia="宋体" w:cs="宋体"/>
                <w:b/>
                <w:color w:val="auto"/>
                <w:sz w:val="22"/>
                <w:highlight w:val="none"/>
                <w:lang w:val="en-US" w:eastAsia="zh-CN" w:bidi="ar-SA"/>
              </w:rPr>
            </w:pPr>
            <w:r>
              <w:rPr>
                <w:rFonts w:hint="eastAsia" w:ascii="宋体" w:eastAsia="宋体" w:cs="宋体"/>
                <w:b/>
                <w:color w:val="auto"/>
                <w:sz w:val="22"/>
                <w:highlight w:val="none"/>
                <w:lang w:val="en-US" w:eastAsia="zh-CN" w:bidi="ar-SA"/>
              </w:rPr>
              <w:t>项目概况</w:t>
            </w:r>
          </w:p>
          <w:p w14:paraId="256C47C0">
            <w:pPr>
              <w:pStyle w:val="120"/>
              <w:keepNext w:val="0"/>
              <w:keepLines w:val="0"/>
              <w:pageBreakBefore w:val="0"/>
              <w:widowControl w:val="0"/>
              <w:kinsoku/>
              <w:wordWrap/>
              <w:overflowPunct/>
              <w:topLinePunct w:val="0"/>
              <w:autoSpaceDE/>
              <w:autoSpaceDN/>
              <w:bidi w:val="0"/>
              <w:adjustRightInd w:val="0"/>
              <w:snapToGrid/>
              <w:spacing w:line="440" w:lineRule="exact"/>
              <w:ind w:firstLine="440" w:firstLineChars="200"/>
              <w:textAlignment w:val="baseline"/>
              <w:rPr>
                <w:color w:val="auto"/>
                <w:highlight w:val="none"/>
                <w:lang w:val="en-US" w:eastAsia="zh-CN"/>
              </w:rPr>
            </w:pPr>
            <w:r>
              <w:rPr>
                <w:rFonts w:hint="eastAsia" w:ascii="宋体" w:eastAsia="宋体" w:cs="宋体"/>
                <w:bCs/>
                <w:color w:val="auto"/>
                <w:sz w:val="22"/>
                <w:highlight w:val="none"/>
                <w:lang w:val="en-US" w:eastAsia="zh-CN" w:bidi="ar-SA"/>
              </w:rPr>
              <w:t xml:space="preserve">   </w:t>
            </w:r>
            <w:r>
              <w:rPr>
                <w:rFonts w:hint="eastAsia" w:ascii="宋体" w:cs="宋体"/>
                <w:bCs/>
                <w:color w:val="auto"/>
                <w:sz w:val="22"/>
                <w:highlight w:val="none"/>
                <w:u w:val="single"/>
                <w:lang w:val="en-US" w:eastAsia="zh-CN" w:bidi="ar-SA"/>
              </w:rPr>
              <w:t>浙江泰顺经济开发区罗阳区块基础设施配套项目(经济开发区服务中心)室内精装修工程-空调及油烟机等设备采购</w:t>
            </w:r>
            <w:r>
              <w:rPr>
                <w:rFonts w:hint="eastAsia" w:ascii="宋体" w:eastAsia="宋体" w:cs="宋体"/>
                <w:bCs/>
                <w:color w:val="auto"/>
                <w:sz w:val="22"/>
                <w:highlight w:val="none"/>
                <w:lang w:val="en-US" w:eastAsia="zh-CN" w:bidi="ar-SA"/>
              </w:rPr>
              <w:t>采购项目的潜在供应商应在乐采云平台(www.lecaiyun.com)线上获取采购文件，并于</w:t>
            </w:r>
            <w:r>
              <w:rPr>
                <w:rFonts w:hint="eastAsia" w:ascii="宋体" w:eastAsia="宋体" w:cs="宋体"/>
                <w:b/>
                <w:bCs/>
                <w:color w:val="auto"/>
                <w:sz w:val="22"/>
                <w:szCs w:val="22"/>
                <w:highlight w:val="none"/>
              </w:rPr>
              <w:t>2025年</w:t>
            </w:r>
            <w:r>
              <w:rPr>
                <w:rFonts w:hint="eastAsia" w:ascii="宋体" w:cs="宋体"/>
                <w:b/>
                <w:bCs/>
                <w:color w:val="auto"/>
                <w:sz w:val="22"/>
                <w:szCs w:val="22"/>
                <w:highlight w:val="none"/>
                <w:lang w:val="en-US" w:eastAsia="zh-CN"/>
              </w:rPr>
              <w:t>10月14日 9:</w:t>
            </w:r>
            <w:r>
              <w:rPr>
                <w:rFonts w:hint="eastAsia" w:ascii="宋体" w:eastAsia="宋体" w:cs="宋体"/>
                <w:b/>
                <w:bCs/>
                <w:color w:val="auto"/>
                <w:sz w:val="22"/>
                <w:szCs w:val="22"/>
                <w:highlight w:val="none"/>
              </w:rPr>
              <w:t>00</w:t>
            </w:r>
            <w:r>
              <w:rPr>
                <w:rFonts w:hint="eastAsia" w:ascii="宋体" w:eastAsia="宋体" w:cs="宋体"/>
                <w:bCs/>
                <w:color w:val="auto"/>
                <w:sz w:val="22"/>
                <w:highlight w:val="none"/>
                <w:lang w:val="en-US" w:eastAsia="zh-CN" w:bidi="ar-SA"/>
              </w:rPr>
              <w:t>（北京时间）前提交响应文件。</w:t>
            </w:r>
          </w:p>
        </w:tc>
      </w:tr>
    </w:tbl>
    <w:p w14:paraId="61129D34">
      <w:pPr>
        <w:pStyle w:val="120"/>
        <w:spacing w:line="360" w:lineRule="exact"/>
        <w:ind w:firstLine="440" w:firstLineChars="200"/>
        <w:rPr>
          <w:rFonts w:hint="eastAsia" w:ascii="宋体" w:eastAsia="宋体" w:cs="宋体"/>
          <w:bCs/>
          <w:color w:val="auto"/>
          <w:sz w:val="22"/>
          <w:highlight w:val="none"/>
          <w:lang w:eastAsia="zh-CN" w:bidi="ar-SA"/>
        </w:rPr>
      </w:pPr>
    </w:p>
    <w:p w14:paraId="65F72FA3">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一、项目基本情况</w:t>
      </w:r>
    </w:p>
    <w:p w14:paraId="0E9109EF">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项目编号：</w:t>
      </w:r>
      <w:r>
        <w:rPr>
          <w:rFonts w:hint="eastAsia" w:ascii="宋体" w:cs="宋体"/>
          <w:bCs/>
          <w:color w:val="auto"/>
          <w:sz w:val="22"/>
          <w:highlight w:val="none"/>
          <w:lang w:eastAsia="zh-CN" w:bidi="ar-SA"/>
        </w:rPr>
        <w:t>TSCG202509018</w:t>
      </w:r>
    </w:p>
    <w:p w14:paraId="425DE6F9">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项目名称：</w:t>
      </w:r>
      <w:r>
        <w:rPr>
          <w:rFonts w:hint="eastAsia" w:ascii="宋体" w:cs="宋体"/>
          <w:bCs/>
          <w:color w:val="auto"/>
          <w:sz w:val="22"/>
          <w:highlight w:val="none"/>
          <w:lang w:eastAsia="zh-CN" w:bidi="ar-SA"/>
        </w:rPr>
        <w:t>浙江泰顺经济开发区罗阳区块基础设施配套项目(经济开发区服务中心)室内精装修工程-空调及油烟机等设备采购</w:t>
      </w:r>
    </w:p>
    <w:p w14:paraId="7B96F3AF">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w:t>
      </w:r>
      <w:r>
        <w:rPr>
          <w:rFonts w:hint="eastAsia" w:ascii="宋体" w:cs="宋体"/>
          <w:bCs/>
          <w:color w:val="auto"/>
          <w:sz w:val="22"/>
          <w:highlight w:val="none"/>
          <w:lang w:eastAsia="zh-CN" w:bidi="ar-SA"/>
        </w:rPr>
        <w:t>3517261</w:t>
      </w:r>
    </w:p>
    <w:p w14:paraId="5C7C98F7">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最高限价（元）：</w:t>
      </w:r>
      <w:r>
        <w:rPr>
          <w:rFonts w:hint="eastAsia" w:ascii="宋体" w:cs="宋体"/>
          <w:bCs/>
          <w:color w:val="auto"/>
          <w:sz w:val="22"/>
          <w:highlight w:val="none"/>
          <w:lang w:eastAsia="zh-CN" w:bidi="ar-SA"/>
        </w:rPr>
        <w:t>3517261</w:t>
      </w:r>
    </w:p>
    <w:p w14:paraId="630131D6">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采购需求：</w:t>
      </w:r>
    </w:p>
    <w:p w14:paraId="68D14BA0">
      <w:pPr>
        <w:keepNext w:val="0"/>
        <w:keepLines w:val="0"/>
        <w:pageBreakBefore w:val="0"/>
        <w:widowControl w:val="0"/>
        <w:kinsoku/>
        <w:wordWrap/>
        <w:overflowPunct/>
        <w:topLinePunct w:val="0"/>
        <w:autoSpaceDE/>
        <w:autoSpaceDN/>
        <w:bidi w:val="0"/>
        <w:snapToGrid/>
        <w:spacing w:line="400" w:lineRule="exact"/>
        <w:ind w:firstLine="440" w:firstLineChars="200"/>
        <w:rPr>
          <w:rFonts w:hint="eastAsia" w:ascii="宋体" w:hAnsi="Times New Roman" w:eastAsia="宋体" w:cs="宋体"/>
          <w:bCs/>
          <w:color w:val="auto"/>
          <w:spacing w:val="-6"/>
          <w:kern w:val="0"/>
          <w:sz w:val="22"/>
          <w:szCs w:val="24"/>
          <w:highlight w:val="none"/>
          <w:lang w:val="en-US" w:eastAsia="zh-CN" w:bidi="ar-SA"/>
        </w:rPr>
      </w:pPr>
      <w:r>
        <w:rPr>
          <w:rFonts w:hint="eastAsia" w:ascii="宋体" w:hAnsi="Times New Roman" w:eastAsia="宋体" w:cs="宋体"/>
          <w:bCs/>
          <w:color w:val="auto"/>
          <w:kern w:val="0"/>
          <w:sz w:val="22"/>
          <w:szCs w:val="24"/>
          <w:highlight w:val="none"/>
          <w:lang w:val="en-US" w:eastAsia="zh-CN" w:bidi="ar-SA"/>
        </w:rPr>
        <w:t>标项名称: </w:t>
      </w:r>
      <w:r>
        <w:rPr>
          <w:rFonts w:hint="eastAsia" w:ascii="宋体" w:cs="宋体"/>
          <w:bCs/>
          <w:color w:val="auto"/>
          <w:spacing w:val="-6"/>
          <w:kern w:val="0"/>
          <w:sz w:val="22"/>
          <w:szCs w:val="24"/>
          <w:highlight w:val="none"/>
          <w:lang w:val="en-US" w:eastAsia="zh-CN" w:bidi="ar-SA"/>
        </w:rPr>
        <w:t>浙江泰顺经济开发区罗阳区块基础设施配套项目(经济开发区服务中心)室内精装修工程-空调及油烟机等设备采购</w:t>
      </w:r>
    </w:p>
    <w:p w14:paraId="4E8595BF">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数量: </w:t>
      </w:r>
      <w:r>
        <w:rPr>
          <w:rFonts w:hint="eastAsia" w:ascii="宋体" w:eastAsia="宋体" w:cs="宋体"/>
          <w:bCs/>
          <w:color w:val="auto"/>
          <w:sz w:val="22"/>
          <w:highlight w:val="none"/>
          <w:lang w:val="en-US" w:eastAsia="zh-CN" w:bidi="ar-SA"/>
        </w:rPr>
        <w:t>1</w:t>
      </w:r>
    </w:p>
    <w:p w14:paraId="0C9AE711">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 </w:t>
      </w:r>
      <w:r>
        <w:rPr>
          <w:rFonts w:hint="eastAsia" w:ascii="宋体" w:cs="宋体"/>
          <w:bCs/>
          <w:color w:val="auto"/>
          <w:sz w:val="22"/>
          <w:highlight w:val="none"/>
          <w:lang w:eastAsia="zh-CN" w:bidi="ar-SA"/>
        </w:rPr>
        <w:t>3517261</w:t>
      </w:r>
    </w:p>
    <w:p w14:paraId="6D947EF5">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ascii="宋体" w:eastAsia="宋体" w:cs="宋体"/>
          <w:bCs/>
          <w:color w:val="auto"/>
          <w:sz w:val="22"/>
          <w:highlight w:val="none"/>
          <w:lang w:val="en-US" w:eastAsia="zh-CN" w:bidi="ar-SA"/>
        </w:rPr>
      </w:pPr>
      <w:r>
        <w:rPr>
          <w:rFonts w:hint="eastAsia" w:ascii="宋体" w:cs="宋体"/>
          <w:bCs/>
          <w:color w:val="auto"/>
          <w:sz w:val="22"/>
          <w:highlight w:val="none"/>
          <w:lang w:val="en-US" w:eastAsia="zh-CN" w:bidi="ar-SA"/>
        </w:rPr>
        <w:t>单位：批</w:t>
      </w:r>
    </w:p>
    <w:p w14:paraId="5A1BAF14">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简要规格描述：</w:t>
      </w:r>
      <w:r>
        <w:rPr>
          <w:rFonts w:hint="eastAsia" w:ascii="宋体" w:eastAsia="宋体" w:cs="宋体"/>
          <w:bCs/>
          <w:color w:val="auto"/>
          <w:sz w:val="22"/>
          <w:highlight w:val="none"/>
          <w:lang w:val="en-US" w:eastAsia="zh-CN" w:bidi="ar-SA"/>
        </w:rPr>
        <w:t>主要具体内容</w:t>
      </w:r>
      <w:r>
        <w:rPr>
          <w:rFonts w:hint="eastAsia" w:ascii="宋体" w:eastAsia="宋体" w:cs="宋体"/>
          <w:bCs/>
          <w:color w:val="auto"/>
          <w:sz w:val="22"/>
          <w:highlight w:val="none"/>
          <w:lang w:eastAsia="zh-CN" w:bidi="ar-SA"/>
        </w:rPr>
        <w:t>详见</w:t>
      </w:r>
      <w:r>
        <w:rPr>
          <w:rFonts w:hint="eastAsia" w:ascii="宋体" w:eastAsia="宋体" w:cs="宋体"/>
          <w:bCs/>
          <w:color w:val="auto"/>
          <w:sz w:val="22"/>
          <w:highlight w:val="none"/>
          <w:lang w:val="en-US" w:eastAsia="zh-CN" w:bidi="ar-SA"/>
        </w:rPr>
        <w:t>清单。</w:t>
      </w:r>
    </w:p>
    <w:p w14:paraId="4DC3203F">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备注：</w:t>
      </w:r>
    </w:p>
    <w:p w14:paraId="32E89160">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合同履约期限：标项1，详见招标文件。</w:t>
      </w:r>
    </w:p>
    <w:p w14:paraId="4AF257E8">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本项目（否）接受联合体投标。</w:t>
      </w:r>
    </w:p>
    <w:p w14:paraId="152BF494">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二、申请人的资格要求</w:t>
      </w:r>
    </w:p>
    <w:p w14:paraId="76B13FE8">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1.依法设立：满足《泰顺县县属国有企业采购管理办法（试行）》第十二条规定；未被“信用中国”www.creditchina.gov.cn)、中国政府采购网（www.ccgp.gov.cn）列入失信被执行人、重大税收违法案件当事人名单、政府采购严重违法失信行为记录名单。</w:t>
      </w:r>
    </w:p>
    <w:p w14:paraId="1C6603D5">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2.财务要求：申请人应承诺中选后向采购人开具符合采购人要求的增值税专用发票</w:t>
      </w:r>
      <w:r>
        <w:rPr>
          <w:rFonts w:hint="eastAsia" w:ascii="宋体" w:cs="宋体"/>
          <w:bCs/>
          <w:color w:val="auto"/>
          <w:sz w:val="22"/>
          <w:highlight w:val="none"/>
          <w:lang w:eastAsia="zh-CN" w:bidi="ar-SA"/>
        </w:rPr>
        <w:t>。</w:t>
      </w:r>
    </w:p>
    <w:p w14:paraId="39740FF8">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3.本项目的特定资格要求：无</w:t>
      </w:r>
    </w:p>
    <w:p w14:paraId="6F998963">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三、获取</w:t>
      </w:r>
      <w:r>
        <w:rPr>
          <w:rFonts w:hint="eastAsia" w:ascii="宋体" w:eastAsia="宋体" w:cs="宋体"/>
          <w:b/>
          <w:color w:val="auto"/>
          <w:sz w:val="22"/>
          <w:highlight w:val="none"/>
          <w:lang w:val="en-US" w:eastAsia="zh-CN" w:bidi="ar-SA"/>
        </w:rPr>
        <w:t>采购</w:t>
      </w:r>
      <w:r>
        <w:rPr>
          <w:rFonts w:hint="eastAsia" w:ascii="宋体" w:eastAsia="宋体" w:cs="宋体"/>
          <w:b/>
          <w:color w:val="auto"/>
          <w:sz w:val="22"/>
          <w:highlight w:val="none"/>
          <w:lang w:eastAsia="zh-CN" w:bidi="ar-SA"/>
        </w:rPr>
        <w:t>文件</w:t>
      </w:r>
    </w:p>
    <w:p w14:paraId="49609532">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时间：20</w:t>
      </w:r>
      <w:r>
        <w:rPr>
          <w:rFonts w:hint="eastAsia" w:ascii="宋体" w:eastAsia="宋体" w:cs="宋体"/>
          <w:b w:val="0"/>
          <w:bCs/>
          <w:color w:val="auto"/>
          <w:sz w:val="22"/>
          <w:highlight w:val="none"/>
          <w:lang w:eastAsia="zh-CN" w:bidi="ar-SA"/>
        </w:rPr>
        <w:t>2</w:t>
      </w:r>
      <w:r>
        <w:rPr>
          <w:rFonts w:hint="eastAsia" w:ascii="宋体" w:eastAsia="宋体" w:cs="宋体"/>
          <w:b w:val="0"/>
          <w:bCs/>
          <w:color w:val="auto"/>
          <w:sz w:val="22"/>
          <w:highlight w:val="none"/>
          <w:lang w:val="en-US" w:eastAsia="zh-CN" w:bidi="ar-SA"/>
        </w:rPr>
        <w:t>5</w:t>
      </w:r>
      <w:r>
        <w:rPr>
          <w:rFonts w:hint="eastAsia" w:ascii="宋体" w:eastAsia="宋体" w:cs="宋体"/>
          <w:b w:val="0"/>
          <w:bCs/>
          <w:color w:val="auto"/>
          <w:sz w:val="22"/>
          <w:highlight w:val="none"/>
          <w:lang w:eastAsia="zh-CN" w:bidi="ar-SA"/>
        </w:rPr>
        <w:t>年</w:t>
      </w:r>
      <w:r>
        <w:rPr>
          <w:rFonts w:hint="eastAsia" w:ascii="宋体" w:cs="宋体"/>
          <w:b w:val="0"/>
          <w:bCs/>
          <w:color w:val="auto"/>
          <w:sz w:val="22"/>
          <w:szCs w:val="22"/>
          <w:highlight w:val="none"/>
          <w:lang w:val="en-US" w:eastAsia="zh-CN"/>
        </w:rPr>
        <w:t>9月30日</w:t>
      </w:r>
      <w:r>
        <w:rPr>
          <w:rFonts w:hint="eastAsia" w:ascii="宋体" w:eastAsia="宋体" w:cs="宋体"/>
          <w:b w:val="0"/>
          <w:bCs/>
          <w:color w:val="auto"/>
          <w:sz w:val="22"/>
          <w:highlight w:val="none"/>
          <w:lang w:eastAsia="zh-CN" w:bidi="ar-SA"/>
        </w:rPr>
        <w:t>至2025年</w:t>
      </w:r>
      <w:r>
        <w:rPr>
          <w:rFonts w:hint="eastAsia" w:ascii="宋体" w:cs="宋体"/>
          <w:b w:val="0"/>
          <w:bCs/>
          <w:color w:val="auto"/>
          <w:sz w:val="22"/>
          <w:szCs w:val="22"/>
          <w:highlight w:val="none"/>
          <w:lang w:val="en-US" w:eastAsia="zh-CN"/>
        </w:rPr>
        <w:t>10月14日</w:t>
      </w:r>
      <w:r>
        <w:rPr>
          <w:rFonts w:hint="eastAsia" w:ascii="宋体" w:eastAsia="宋体" w:cs="宋体"/>
          <w:bCs/>
          <w:color w:val="auto"/>
          <w:sz w:val="22"/>
          <w:highlight w:val="none"/>
          <w:lang w:eastAsia="zh-CN" w:bidi="ar-SA"/>
        </w:rPr>
        <w:t>，每天上午00:00至12:00，下午12:00至23:59（北京时间，法定节假日除外）</w:t>
      </w:r>
    </w:p>
    <w:p w14:paraId="6B547589">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w:t>
      </w:r>
      <w:r>
        <w:rPr>
          <w:rFonts w:hint="eastAsia" w:ascii="宋体" w:eastAsia="宋体" w:cs="宋体"/>
          <w:bCs/>
          <w:color w:val="auto"/>
          <w:sz w:val="22"/>
          <w:highlight w:val="none"/>
          <w:lang w:val="en-US" w:eastAsia="zh-CN" w:bidi="ar-SA"/>
        </w:rPr>
        <w:t>乐采云平台(www.lecaiyun.com)</w:t>
      </w:r>
      <w:r>
        <w:rPr>
          <w:rFonts w:hint="eastAsia" w:ascii="宋体" w:cs="宋体"/>
          <w:bCs/>
          <w:color w:val="auto"/>
          <w:sz w:val="22"/>
          <w:highlight w:val="none"/>
          <w:lang w:val="en-US" w:eastAsia="zh-CN" w:bidi="ar-SA"/>
        </w:rPr>
        <w:t>线上</w:t>
      </w:r>
      <w:r>
        <w:rPr>
          <w:rFonts w:hint="eastAsia" w:ascii="宋体" w:eastAsia="宋体" w:cs="宋体"/>
          <w:bCs/>
          <w:color w:val="auto"/>
          <w:sz w:val="22"/>
          <w:highlight w:val="none"/>
          <w:lang w:eastAsia="zh-CN" w:bidi="ar-SA"/>
        </w:rPr>
        <w:t>；</w:t>
      </w:r>
    </w:p>
    <w:p w14:paraId="44D34094">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方式：供应商登录政采云平台https://www.zcygov.cn/在线申请获取采购文件（进入“项目采购”应用，在获取采购文件菜单中选择项目，申请获取采购文件）</w:t>
      </w:r>
    </w:p>
    <w:p w14:paraId="7C49E723">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售价（元）：</w:t>
      </w:r>
      <w:r>
        <w:rPr>
          <w:rFonts w:hint="eastAsia" w:ascii="宋体" w:eastAsia="宋体" w:cs="宋体"/>
          <w:bCs/>
          <w:color w:val="auto"/>
          <w:sz w:val="22"/>
          <w:highlight w:val="none"/>
          <w:lang w:val="en-US" w:eastAsia="zh-CN" w:bidi="ar-SA"/>
        </w:rPr>
        <w:t>0</w:t>
      </w:r>
    </w:p>
    <w:p w14:paraId="0928331D">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ascii="宋体" w:eastAsia="宋体" w:cs="宋体"/>
          <w:b/>
          <w:color w:val="auto"/>
          <w:sz w:val="22"/>
          <w:highlight w:val="none"/>
          <w:lang w:val="en-US" w:eastAsia="zh-CN" w:bidi="ar-SA"/>
        </w:rPr>
      </w:pPr>
      <w:r>
        <w:rPr>
          <w:rFonts w:hint="eastAsia" w:ascii="宋体" w:eastAsia="宋体" w:cs="宋体"/>
          <w:b/>
          <w:color w:val="auto"/>
          <w:sz w:val="22"/>
          <w:highlight w:val="none"/>
          <w:lang w:eastAsia="zh-CN" w:bidi="ar-SA"/>
        </w:rPr>
        <w:t>四、</w:t>
      </w:r>
      <w:r>
        <w:rPr>
          <w:rFonts w:hint="eastAsia" w:ascii="宋体" w:eastAsia="宋体" w:cs="宋体"/>
          <w:b/>
          <w:color w:val="auto"/>
          <w:sz w:val="22"/>
          <w:highlight w:val="none"/>
          <w:lang w:val="en-US" w:eastAsia="zh-CN" w:bidi="ar-SA"/>
        </w:rPr>
        <w:t>响应文件提交</w:t>
      </w:r>
    </w:p>
    <w:p w14:paraId="709DE3F2">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截止时间：</w:t>
      </w:r>
      <w:r>
        <w:rPr>
          <w:rFonts w:hint="eastAsia" w:ascii="宋体" w:eastAsia="宋体" w:cs="宋体"/>
          <w:b/>
          <w:bCs/>
          <w:color w:val="auto"/>
          <w:sz w:val="22"/>
          <w:szCs w:val="22"/>
          <w:highlight w:val="none"/>
        </w:rPr>
        <w:t>2025年</w:t>
      </w:r>
      <w:r>
        <w:rPr>
          <w:rFonts w:hint="eastAsia" w:ascii="宋体" w:cs="宋体"/>
          <w:b/>
          <w:bCs/>
          <w:color w:val="auto"/>
          <w:sz w:val="22"/>
          <w:szCs w:val="22"/>
          <w:highlight w:val="none"/>
          <w:lang w:val="en-US" w:eastAsia="zh-CN"/>
        </w:rPr>
        <w:t>10月14日 9:</w:t>
      </w:r>
      <w:r>
        <w:rPr>
          <w:rFonts w:hint="eastAsia" w:ascii="宋体" w:eastAsia="宋体" w:cs="宋体"/>
          <w:b/>
          <w:bCs/>
          <w:color w:val="auto"/>
          <w:sz w:val="22"/>
          <w:szCs w:val="22"/>
          <w:highlight w:val="none"/>
        </w:rPr>
        <w:t>00</w:t>
      </w:r>
      <w:r>
        <w:rPr>
          <w:rFonts w:hint="eastAsia" w:ascii="宋体" w:eastAsia="宋体" w:cs="宋体"/>
          <w:bCs/>
          <w:color w:val="auto"/>
          <w:sz w:val="22"/>
          <w:highlight w:val="none"/>
          <w:lang w:eastAsia="zh-CN" w:bidi="ar-SA"/>
        </w:rPr>
        <w:t>（北京时间）</w:t>
      </w:r>
    </w:p>
    <w:p w14:paraId="55FF18E4">
      <w:pPr>
        <w:pStyle w:val="120"/>
        <w:keepNext w:val="0"/>
        <w:keepLines w:val="0"/>
        <w:pageBreakBefore w:val="0"/>
        <w:widowControl w:val="0"/>
        <w:kinsoku/>
        <w:wordWrap w:val="0"/>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地点：</w:t>
      </w:r>
      <w:r>
        <w:rPr>
          <w:rFonts w:hint="eastAsia" w:ascii="宋体" w:eastAsia="宋体" w:cs="宋体"/>
          <w:bCs/>
          <w:color w:val="auto"/>
          <w:sz w:val="22"/>
          <w:highlight w:val="none"/>
          <w:lang w:val="en-US" w:eastAsia="zh-CN" w:bidi="ar-SA"/>
        </w:rPr>
        <w:t>请登录乐采云投标客户端投标，客户端下载地址https://sitecdn.zcycdn.com/zcy-client/bidding-client-new/official/lcy/LeCaiYunSetup.latest.exe</w:t>
      </w:r>
    </w:p>
    <w:p w14:paraId="1F0C7487">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bCs w:val="0"/>
          <w:color w:val="auto"/>
          <w:sz w:val="22"/>
          <w:highlight w:val="none"/>
          <w:lang w:eastAsia="zh-CN" w:bidi="ar-SA"/>
        </w:rPr>
      </w:pPr>
      <w:r>
        <w:rPr>
          <w:rFonts w:hint="eastAsia" w:ascii="宋体" w:cs="宋体"/>
          <w:b/>
          <w:color w:val="auto"/>
          <w:sz w:val="22"/>
          <w:highlight w:val="none"/>
          <w:lang w:val="en-US" w:eastAsia="zh-CN" w:bidi="ar-SA"/>
        </w:rPr>
        <w:t>五</w:t>
      </w:r>
      <w:r>
        <w:rPr>
          <w:rFonts w:hint="eastAsia" w:ascii="宋体" w:eastAsia="宋体" w:cs="宋体"/>
          <w:b/>
          <w:color w:val="auto"/>
          <w:sz w:val="22"/>
          <w:highlight w:val="none"/>
          <w:lang w:eastAsia="zh-CN" w:bidi="ar-SA"/>
        </w:rPr>
        <w:t>、</w:t>
      </w:r>
      <w:r>
        <w:rPr>
          <w:rFonts w:hint="eastAsia" w:ascii="宋体" w:eastAsia="宋体" w:cs="宋体"/>
          <w:b/>
          <w:color w:val="auto"/>
          <w:sz w:val="22"/>
          <w:highlight w:val="none"/>
          <w:lang w:val="en-US" w:eastAsia="zh-CN" w:bidi="ar-SA"/>
        </w:rPr>
        <w:t>响应文件</w:t>
      </w:r>
      <w:r>
        <w:rPr>
          <w:rFonts w:hint="eastAsia" w:ascii="宋体" w:cs="宋体"/>
          <w:b/>
          <w:color w:val="auto"/>
          <w:sz w:val="22"/>
          <w:highlight w:val="none"/>
          <w:lang w:val="en-US" w:eastAsia="zh-CN" w:bidi="ar-SA"/>
        </w:rPr>
        <w:t>开启</w:t>
      </w:r>
    </w:p>
    <w:p w14:paraId="5605A034">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开启时间：</w:t>
      </w:r>
      <w:r>
        <w:rPr>
          <w:rFonts w:hint="eastAsia" w:ascii="宋体" w:eastAsia="宋体" w:cs="宋体"/>
          <w:b/>
          <w:bCs/>
          <w:color w:val="auto"/>
          <w:sz w:val="22"/>
          <w:szCs w:val="22"/>
          <w:highlight w:val="none"/>
        </w:rPr>
        <w:t>2025年</w:t>
      </w:r>
      <w:r>
        <w:rPr>
          <w:rFonts w:hint="eastAsia" w:ascii="宋体" w:cs="宋体"/>
          <w:b/>
          <w:bCs/>
          <w:color w:val="auto"/>
          <w:sz w:val="22"/>
          <w:szCs w:val="22"/>
          <w:highlight w:val="none"/>
          <w:lang w:val="en-US" w:eastAsia="zh-CN"/>
        </w:rPr>
        <w:t>10月14日 9:</w:t>
      </w:r>
      <w:r>
        <w:rPr>
          <w:rFonts w:hint="eastAsia" w:ascii="宋体" w:eastAsia="宋体" w:cs="宋体"/>
          <w:b/>
          <w:bCs/>
          <w:color w:val="auto"/>
          <w:sz w:val="22"/>
          <w:szCs w:val="22"/>
          <w:highlight w:val="none"/>
        </w:rPr>
        <w:t>00</w:t>
      </w:r>
      <w:r>
        <w:rPr>
          <w:rFonts w:hint="eastAsia" w:ascii="宋体" w:cs="宋体"/>
          <w:b/>
          <w:bCs/>
          <w:color w:val="auto"/>
          <w:sz w:val="22"/>
          <w:szCs w:val="22"/>
          <w:highlight w:val="none"/>
          <w:lang w:val="en-US" w:eastAsia="zh-CN"/>
        </w:rPr>
        <w:t>:</w:t>
      </w:r>
      <w:r>
        <w:rPr>
          <w:rFonts w:hint="eastAsia" w:ascii="宋体" w:eastAsia="宋体" w:cs="宋体"/>
          <w:b/>
          <w:bCs/>
          <w:color w:val="auto"/>
          <w:sz w:val="22"/>
          <w:szCs w:val="22"/>
          <w:highlight w:val="none"/>
        </w:rPr>
        <w:t>00</w:t>
      </w:r>
      <w:r>
        <w:rPr>
          <w:rFonts w:hint="eastAsia" w:ascii="宋体" w:eastAsia="宋体" w:cs="宋体"/>
          <w:bCs/>
          <w:color w:val="auto"/>
          <w:sz w:val="22"/>
          <w:highlight w:val="none"/>
          <w:lang w:eastAsia="zh-CN" w:bidi="ar-SA"/>
        </w:rPr>
        <w:t xml:space="preserve">（北京时间）        </w:t>
      </w:r>
    </w:p>
    <w:p w14:paraId="3D0CB626">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地点：“乐采云平台（https://www.lecaiyun.com/）”在线</w:t>
      </w:r>
      <w:r>
        <w:rPr>
          <w:rFonts w:hint="eastAsia" w:ascii="宋体" w:cs="宋体"/>
          <w:bCs/>
          <w:color w:val="auto"/>
          <w:sz w:val="22"/>
          <w:highlight w:val="none"/>
          <w:lang w:val="en-US" w:eastAsia="zh-CN" w:bidi="ar-SA"/>
        </w:rPr>
        <w:t>递交</w:t>
      </w:r>
    </w:p>
    <w:p w14:paraId="4D54D29B">
      <w:pPr>
        <w:pStyle w:val="120"/>
        <w:keepNext w:val="0"/>
        <w:keepLines w:val="0"/>
        <w:pageBreakBefore w:val="0"/>
        <w:widowControl w:val="0"/>
        <w:kinsoku/>
        <w:wordWrap/>
        <w:overflowPunct/>
        <w:topLinePunct w:val="0"/>
        <w:autoSpaceDE/>
        <w:autoSpaceDN/>
        <w:bidi w:val="0"/>
        <w:adjustRightInd w:val="0"/>
        <w:snapToGrid/>
        <w:spacing w:line="400" w:lineRule="exact"/>
        <w:ind w:left="0" w:firstLine="442" w:firstLineChars="200"/>
        <w:textAlignment w:val="baseline"/>
        <w:rPr>
          <w:rFonts w:hint="eastAsia" w:ascii="宋体" w:eastAsia="宋体" w:cs="宋体"/>
          <w:bCs/>
          <w:color w:val="auto"/>
          <w:sz w:val="22"/>
          <w:highlight w:val="none"/>
          <w:lang w:eastAsia="zh-CN" w:bidi="ar-SA"/>
        </w:rPr>
      </w:pPr>
      <w:r>
        <w:rPr>
          <w:rFonts w:hint="eastAsia" w:ascii="宋体" w:eastAsia="宋体" w:cs="宋体"/>
          <w:b/>
          <w:color w:val="auto"/>
          <w:sz w:val="22"/>
          <w:highlight w:val="none"/>
          <w:lang w:val="en-US" w:eastAsia="zh-CN" w:bidi="ar-SA"/>
        </w:rPr>
        <w:t>六、</w:t>
      </w:r>
      <w:r>
        <w:rPr>
          <w:rFonts w:hint="eastAsia" w:ascii="宋体" w:eastAsia="宋体" w:cs="宋体"/>
          <w:b/>
          <w:color w:val="auto"/>
          <w:sz w:val="22"/>
          <w:highlight w:val="none"/>
          <w:lang w:eastAsia="zh-CN" w:bidi="ar-SA"/>
        </w:rPr>
        <w:t>公告期限</w:t>
      </w:r>
    </w:p>
    <w:p w14:paraId="636EE1FA">
      <w:pPr>
        <w:pStyle w:val="120"/>
        <w:keepNext w:val="0"/>
        <w:keepLines w:val="0"/>
        <w:pageBreakBefore w:val="0"/>
        <w:widowControl w:val="0"/>
        <w:kinsoku/>
        <w:wordWrap/>
        <w:overflowPunct/>
        <w:topLinePunct w:val="0"/>
        <w:autoSpaceDE/>
        <w:autoSpaceDN/>
        <w:bidi w:val="0"/>
        <w:adjustRightInd w:val="0"/>
        <w:snapToGrid/>
        <w:spacing w:line="400" w:lineRule="exact"/>
        <w:ind w:left="0"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自本公告发布之日起</w:t>
      </w:r>
      <w:r>
        <w:rPr>
          <w:rFonts w:hint="eastAsia" w:ascii="宋体" w:eastAsia="宋体" w:cs="宋体"/>
          <w:bCs/>
          <w:color w:val="auto"/>
          <w:sz w:val="22"/>
          <w:highlight w:val="none"/>
          <w:lang w:val="en-US" w:eastAsia="zh-CN" w:bidi="ar-SA"/>
        </w:rPr>
        <w:t>3</w:t>
      </w:r>
      <w:r>
        <w:rPr>
          <w:rFonts w:hint="eastAsia" w:ascii="宋体" w:eastAsia="宋体" w:cs="宋体"/>
          <w:bCs/>
          <w:color w:val="auto"/>
          <w:sz w:val="22"/>
          <w:highlight w:val="none"/>
          <w:lang w:eastAsia="zh-CN" w:bidi="ar-SA"/>
        </w:rPr>
        <w:t>个工作日</w:t>
      </w:r>
      <w:r>
        <w:rPr>
          <w:rFonts w:hint="eastAsia" w:ascii="宋体" w:cs="宋体"/>
          <w:bCs/>
          <w:color w:val="auto"/>
          <w:sz w:val="22"/>
          <w:highlight w:val="none"/>
          <w:lang w:eastAsia="zh-CN" w:bidi="ar-SA"/>
        </w:rPr>
        <w:t>。</w:t>
      </w:r>
    </w:p>
    <w:p w14:paraId="557C249D">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val="en-US" w:eastAsia="zh-CN" w:bidi="ar-SA"/>
        </w:rPr>
        <w:t>七</w:t>
      </w:r>
      <w:r>
        <w:rPr>
          <w:rFonts w:hint="eastAsia" w:ascii="宋体" w:eastAsia="宋体" w:cs="宋体"/>
          <w:b/>
          <w:color w:val="auto"/>
          <w:sz w:val="22"/>
          <w:highlight w:val="none"/>
          <w:lang w:eastAsia="zh-CN" w:bidi="ar-SA"/>
        </w:rPr>
        <w:t>、其他补充事宜</w:t>
      </w:r>
    </w:p>
    <w:p w14:paraId="7D8B4856">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本次采购活动采用乐采云平台，使用乐采云平台所产生的平台服务费用由中标方承担，服务费金额为中标金额的千分之一，不足800元按800元计，该金额不计入代理服务费。</w:t>
      </w:r>
    </w:p>
    <w:p w14:paraId="46F149F2">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val="en-US" w:eastAsia="zh-CN" w:bidi="ar-SA"/>
        </w:rPr>
        <w:t>八</w:t>
      </w:r>
      <w:r>
        <w:rPr>
          <w:rFonts w:hint="eastAsia" w:ascii="宋体" w:eastAsia="宋体" w:cs="宋体"/>
          <w:b/>
          <w:color w:val="auto"/>
          <w:sz w:val="22"/>
          <w:highlight w:val="none"/>
          <w:lang w:eastAsia="zh-CN" w:bidi="ar-SA"/>
        </w:rPr>
        <w:t>、对本次</w:t>
      </w:r>
      <w:r>
        <w:rPr>
          <w:rFonts w:hint="eastAsia" w:ascii="宋体" w:eastAsia="宋体" w:cs="宋体"/>
          <w:b/>
          <w:color w:val="auto"/>
          <w:sz w:val="22"/>
          <w:highlight w:val="none"/>
          <w:lang w:val="en-US" w:eastAsia="zh-CN" w:bidi="ar-SA"/>
        </w:rPr>
        <w:t>招标</w:t>
      </w:r>
      <w:r>
        <w:rPr>
          <w:rFonts w:hint="eastAsia" w:ascii="宋体" w:eastAsia="宋体" w:cs="宋体"/>
          <w:b/>
          <w:color w:val="auto"/>
          <w:sz w:val="22"/>
          <w:highlight w:val="none"/>
          <w:lang w:eastAsia="zh-CN" w:bidi="ar-SA"/>
        </w:rPr>
        <w:t>提出询问，请按以下方式联系</w:t>
      </w:r>
    </w:p>
    <w:p w14:paraId="39F5E845">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1.</w:t>
      </w:r>
      <w:r>
        <w:rPr>
          <w:rFonts w:hint="eastAsia" w:ascii="宋体" w:cs="宋体"/>
          <w:color w:val="auto"/>
          <w:sz w:val="22"/>
          <w:highlight w:val="none"/>
          <w:lang w:bidi="ar-SA"/>
        </w:rPr>
        <w:t>采购人信息</w:t>
      </w:r>
    </w:p>
    <w:p w14:paraId="3EDC5FD8">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cs="宋体"/>
          <w:bCs/>
          <w:color w:val="auto"/>
          <w:sz w:val="22"/>
          <w:highlight w:val="none"/>
          <w:lang w:val="en-US" w:eastAsia="zh-CN" w:bidi="ar-SA"/>
        </w:rPr>
        <w:t>名称：</w:t>
      </w:r>
      <w:r>
        <w:rPr>
          <w:rFonts w:hint="eastAsia" w:ascii="宋体" w:cs="宋体"/>
          <w:bCs/>
          <w:color w:val="auto"/>
          <w:sz w:val="22"/>
          <w:highlight w:val="none"/>
          <w:lang w:eastAsia="zh-CN" w:bidi="ar-SA"/>
        </w:rPr>
        <w:t>泰顺县城镇发展集团有限公司</w:t>
      </w:r>
      <w:r>
        <w:rPr>
          <w:rFonts w:hint="eastAsia" w:ascii="宋体" w:eastAsia="宋体" w:cs="宋体"/>
          <w:bCs/>
          <w:color w:val="auto"/>
          <w:sz w:val="22"/>
          <w:highlight w:val="none"/>
          <w:lang w:eastAsia="zh-CN" w:bidi="ar-SA"/>
        </w:rPr>
        <w:t> </w:t>
      </w:r>
    </w:p>
    <w:p w14:paraId="6DFA7C61">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    址：浙江省温州市泰顺县罗阳镇</w:t>
      </w:r>
      <w:r>
        <w:rPr>
          <w:rFonts w:hint="eastAsia" w:ascii="宋体" w:cs="宋体"/>
          <w:bCs/>
          <w:color w:val="auto"/>
          <w:sz w:val="22"/>
          <w:highlight w:val="none"/>
          <w:lang w:eastAsia="zh-CN" w:bidi="ar-SA"/>
        </w:rPr>
        <w:t>新城商务区2幢301</w:t>
      </w:r>
      <w:r>
        <w:rPr>
          <w:rFonts w:hint="eastAsia" w:ascii="宋体" w:cs="宋体"/>
          <w:bCs/>
          <w:color w:val="auto"/>
          <w:sz w:val="22"/>
          <w:highlight w:val="none"/>
          <w:lang w:val="en-US" w:eastAsia="zh-CN" w:bidi="ar-SA"/>
        </w:rPr>
        <w:t>室</w:t>
      </w:r>
      <w:r>
        <w:rPr>
          <w:rFonts w:hint="eastAsia" w:ascii="宋体" w:eastAsia="宋体" w:cs="宋体"/>
          <w:bCs/>
          <w:color w:val="auto"/>
          <w:sz w:val="22"/>
          <w:highlight w:val="none"/>
          <w:lang w:eastAsia="zh-CN" w:bidi="ar-SA"/>
        </w:rPr>
        <w:t> </w:t>
      </w:r>
    </w:p>
    <w:p w14:paraId="0C3E5ED6">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联系方式：</w:t>
      </w:r>
      <w:r>
        <w:rPr>
          <w:rFonts w:hint="eastAsia" w:ascii="宋体" w:cs="宋体"/>
          <w:bCs/>
          <w:color w:val="auto"/>
          <w:sz w:val="22"/>
          <w:highlight w:val="none"/>
          <w:lang w:val="en-US" w:eastAsia="zh-CN" w:bidi="ar-SA"/>
        </w:rPr>
        <w:t xml:space="preserve"> </w:t>
      </w:r>
      <w:r>
        <w:rPr>
          <w:rFonts w:hint="eastAsia" w:ascii="宋体" w:eastAsia="宋体" w:cs="宋体"/>
          <w:bCs/>
          <w:color w:val="auto"/>
          <w:sz w:val="22"/>
          <w:highlight w:val="none"/>
          <w:lang w:val="en-US" w:eastAsia="zh-CN" w:bidi="ar-SA"/>
        </w:rPr>
        <w:t>0577-67626812</w:t>
      </w:r>
      <w:r>
        <w:rPr>
          <w:rFonts w:hint="eastAsia" w:ascii="宋体" w:eastAsia="宋体" w:cs="宋体"/>
          <w:bCs/>
          <w:color w:val="auto"/>
          <w:sz w:val="22"/>
          <w:highlight w:val="none"/>
          <w:lang w:eastAsia="zh-CN" w:bidi="ar-SA"/>
        </w:rPr>
        <w:t xml:space="preserve">   </w:t>
      </w:r>
    </w:p>
    <w:p w14:paraId="25DE85FD">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val="en-US" w:eastAsia="zh-CN" w:bidi="ar-SA"/>
        </w:rPr>
        <w:t>2.</w:t>
      </w:r>
      <w:r>
        <w:rPr>
          <w:rFonts w:hint="eastAsia" w:ascii="宋体" w:eastAsia="宋体" w:cs="宋体"/>
          <w:bCs/>
          <w:color w:val="auto"/>
          <w:sz w:val="22"/>
          <w:highlight w:val="none"/>
          <w:lang w:eastAsia="zh-CN" w:bidi="ar-SA"/>
        </w:rPr>
        <w:t>采购代理机构信息</w:t>
      </w:r>
    </w:p>
    <w:p w14:paraId="197D06FD">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名    称：</w:t>
      </w:r>
      <w:r>
        <w:rPr>
          <w:rFonts w:hint="eastAsia" w:ascii="宋体" w:cs="宋体"/>
          <w:bCs/>
          <w:color w:val="auto"/>
          <w:sz w:val="22"/>
          <w:highlight w:val="none"/>
          <w:lang w:eastAsia="zh-CN" w:bidi="ar-SA"/>
        </w:rPr>
        <w:t>泰顺县卓锐全过程工程咨询有限公司</w:t>
      </w:r>
      <w:r>
        <w:rPr>
          <w:rFonts w:hint="eastAsia" w:ascii="宋体" w:eastAsia="宋体" w:cs="宋体"/>
          <w:bCs/>
          <w:color w:val="auto"/>
          <w:sz w:val="22"/>
          <w:highlight w:val="none"/>
          <w:lang w:eastAsia="zh-CN" w:bidi="ar-SA"/>
        </w:rPr>
        <w:t> </w:t>
      </w:r>
    </w:p>
    <w:p w14:paraId="619C403E">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    址：浙江省温州市泰顺县罗阳镇</w:t>
      </w:r>
      <w:r>
        <w:rPr>
          <w:rFonts w:hint="eastAsia" w:ascii="宋体" w:cs="宋体"/>
          <w:bCs/>
          <w:color w:val="auto"/>
          <w:sz w:val="22"/>
          <w:highlight w:val="none"/>
          <w:lang w:eastAsia="zh-CN" w:bidi="ar-SA"/>
        </w:rPr>
        <w:t>新城商务区2幢30</w:t>
      </w:r>
      <w:r>
        <w:rPr>
          <w:rFonts w:hint="eastAsia" w:ascii="宋体" w:cs="宋体"/>
          <w:bCs/>
          <w:color w:val="auto"/>
          <w:sz w:val="22"/>
          <w:highlight w:val="none"/>
          <w:lang w:val="en-US" w:eastAsia="zh-CN" w:bidi="ar-SA"/>
        </w:rPr>
        <w:t>3室</w:t>
      </w:r>
    </w:p>
    <w:p w14:paraId="0C5DA9E9">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联系方式：</w:t>
      </w:r>
      <w:r>
        <w:rPr>
          <w:rFonts w:hint="eastAsia" w:ascii="宋体" w:cs="宋体"/>
          <w:bCs/>
          <w:color w:val="auto"/>
          <w:sz w:val="22"/>
          <w:highlight w:val="none"/>
          <w:lang w:val="en-US" w:eastAsia="zh-CN" w:bidi="ar-SA"/>
        </w:rPr>
        <w:t>0577-67626162</w:t>
      </w:r>
    </w:p>
    <w:p w14:paraId="55FB0FF3">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 xml:space="preserve">3.项目联系方式    </w:t>
      </w:r>
    </w:p>
    <w:p w14:paraId="00E9C6A4">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项目联系人：</w:t>
      </w:r>
      <w:r>
        <w:rPr>
          <w:rFonts w:hint="eastAsia" w:ascii="宋体" w:cs="宋体"/>
          <w:bCs/>
          <w:color w:val="auto"/>
          <w:sz w:val="22"/>
          <w:highlight w:val="none"/>
          <w:lang w:val="en-US" w:eastAsia="zh-CN" w:bidi="ar-SA"/>
        </w:rPr>
        <w:t>徐熙珞</w:t>
      </w:r>
      <w:r>
        <w:rPr>
          <w:rFonts w:hint="eastAsia" w:ascii="宋体" w:eastAsia="宋体" w:cs="宋体"/>
          <w:bCs/>
          <w:color w:val="auto"/>
          <w:sz w:val="22"/>
          <w:highlight w:val="none"/>
          <w:lang w:eastAsia="zh-CN" w:bidi="ar-SA"/>
        </w:rPr>
        <w:t> </w:t>
      </w:r>
      <w:r>
        <w:rPr>
          <w:rFonts w:hint="eastAsia" w:ascii="宋体" w:eastAsia="宋体" w:cs="宋体"/>
          <w:bCs/>
          <w:color w:val="auto"/>
          <w:sz w:val="22"/>
          <w:highlight w:val="none"/>
          <w:lang w:val="en-US" w:eastAsia="zh-CN" w:bidi="ar-SA"/>
        </w:rPr>
        <w:t xml:space="preserve">  </w:t>
      </w:r>
    </w:p>
    <w:p w14:paraId="00AC64FA">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电 话：</w:t>
      </w:r>
      <w:r>
        <w:rPr>
          <w:rFonts w:hint="eastAsia" w:ascii="宋体" w:cs="宋体"/>
          <w:bCs/>
          <w:color w:val="auto"/>
          <w:sz w:val="22"/>
          <w:highlight w:val="none"/>
          <w:lang w:val="en-US" w:eastAsia="zh-CN" w:bidi="ar-SA"/>
        </w:rPr>
        <w:t>0577-67626162</w:t>
      </w:r>
      <w:r>
        <w:rPr>
          <w:rFonts w:hint="eastAsia" w:ascii="宋体" w:eastAsia="宋体" w:cs="宋体"/>
          <w:bCs/>
          <w:color w:val="auto"/>
          <w:sz w:val="22"/>
          <w:highlight w:val="none"/>
          <w:lang w:val="en-US" w:eastAsia="zh-CN" w:bidi="ar-SA"/>
        </w:rPr>
        <w:t xml:space="preserve"> </w:t>
      </w:r>
    </w:p>
    <w:p w14:paraId="4B4627DD">
      <w:pPr>
        <w:spacing w:line="360" w:lineRule="auto"/>
        <w:jc w:val="center"/>
        <w:rPr>
          <w:rFonts w:hint="eastAsia" w:ascii="宋体" w:eastAsia="宋体" w:cs="宋体"/>
          <w:bCs/>
          <w:color w:val="auto"/>
          <w:sz w:val="28"/>
          <w:szCs w:val="28"/>
          <w:highlight w:val="none"/>
        </w:rPr>
      </w:pPr>
    </w:p>
    <w:p w14:paraId="1ECBC87B">
      <w:pPr>
        <w:spacing w:line="360" w:lineRule="auto"/>
        <w:jc w:val="center"/>
        <w:rPr>
          <w:rFonts w:hint="eastAsia" w:ascii="宋体" w:eastAsia="宋体" w:cs="宋体"/>
          <w:bCs/>
          <w:color w:val="auto"/>
          <w:sz w:val="28"/>
          <w:szCs w:val="28"/>
          <w:highlight w:val="none"/>
        </w:rPr>
      </w:pPr>
    </w:p>
    <w:p w14:paraId="6B3B0C5E">
      <w:pPr>
        <w:tabs>
          <w:tab w:val="left" w:pos="1080"/>
        </w:tabs>
        <w:autoSpaceDE w:val="0"/>
        <w:autoSpaceDN w:val="0"/>
        <w:adjustRightInd w:val="0"/>
        <w:spacing w:line="360" w:lineRule="auto"/>
        <w:jc w:val="center"/>
        <w:textAlignment w:val="baseline"/>
        <w:rPr>
          <w:rFonts w:hint="eastAsia" w:ascii="宋体" w:eastAsia="宋体" w:cs="宋体"/>
          <w:b/>
          <w:bCs/>
          <w:color w:val="auto"/>
          <w:sz w:val="28"/>
          <w:szCs w:val="28"/>
          <w:highlight w:val="none"/>
          <w:lang w:val="zh-CN"/>
        </w:rPr>
        <w:sectPr>
          <w:footerReference r:id="rId6" w:type="first"/>
          <w:footerReference r:id="rId5" w:type="default"/>
          <w:pgSz w:w="11906" w:h="16838"/>
          <w:pgMar w:top="1440" w:right="1361" w:bottom="1276" w:left="1361" w:header="851" w:footer="992" w:gutter="0"/>
          <w:pgNumType w:start="1"/>
          <w:cols w:space="720" w:num="1"/>
          <w:docGrid w:linePitch="312" w:charSpace="0"/>
        </w:sectPr>
      </w:pPr>
    </w:p>
    <w:p w14:paraId="1F8133FC">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center"/>
        <w:textAlignment w:val="baseline"/>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第一部分   投标邀请函（投标须知前附表）</w:t>
      </w:r>
    </w:p>
    <w:tbl>
      <w:tblPr>
        <w:tblStyle w:val="87"/>
        <w:tblW w:w="97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34"/>
        <w:gridCol w:w="1692"/>
        <w:gridCol w:w="7244"/>
      </w:tblGrid>
      <w:tr w14:paraId="5B7CD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12" w:space="0"/>
            </w:tcBorders>
            <w:vAlign w:val="center"/>
          </w:tcPr>
          <w:p w14:paraId="664D32E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项号</w:t>
            </w:r>
          </w:p>
        </w:tc>
        <w:tc>
          <w:tcPr>
            <w:tcW w:w="1692" w:type="dxa"/>
            <w:tcBorders>
              <w:top w:val="single" w:color="auto" w:sz="12" w:space="0"/>
            </w:tcBorders>
            <w:vAlign w:val="center"/>
          </w:tcPr>
          <w:p w14:paraId="2382EB6D">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内容</w:t>
            </w:r>
          </w:p>
        </w:tc>
        <w:tc>
          <w:tcPr>
            <w:tcW w:w="7244" w:type="dxa"/>
            <w:tcBorders>
              <w:top w:val="single" w:color="auto" w:sz="12" w:space="0"/>
            </w:tcBorders>
            <w:vAlign w:val="center"/>
          </w:tcPr>
          <w:p w14:paraId="4CF8B8D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说明与要求</w:t>
            </w:r>
          </w:p>
        </w:tc>
      </w:tr>
      <w:tr w14:paraId="643D7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678227CF">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392A6BC2">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项目名称</w:t>
            </w:r>
          </w:p>
        </w:tc>
        <w:tc>
          <w:tcPr>
            <w:tcW w:w="7244" w:type="dxa"/>
            <w:tcBorders>
              <w:top w:val="single" w:color="auto" w:sz="4" w:space="0"/>
              <w:left w:val="single" w:color="auto" w:sz="4" w:space="0"/>
              <w:right w:val="single" w:color="auto" w:sz="12" w:space="0"/>
            </w:tcBorders>
            <w:vAlign w:val="center"/>
          </w:tcPr>
          <w:p w14:paraId="1127F5C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cs="宋体"/>
                <w:color w:val="auto"/>
                <w:sz w:val="22"/>
                <w:szCs w:val="22"/>
                <w:highlight w:val="none"/>
                <w:lang w:eastAsia="zh-CN"/>
              </w:rPr>
              <w:t>浙江泰顺经济开发区罗阳区块基础设施配套项目(经济开发区服务中心)室内精装修工程-空调及油烟机等设备采购</w:t>
            </w:r>
          </w:p>
        </w:tc>
      </w:tr>
      <w:tr w14:paraId="03A21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7E544D09">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0D3FD864">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项目编号</w:t>
            </w:r>
          </w:p>
        </w:tc>
        <w:tc>
          <w:tcPr>
            <w:tcW w:w="7244" w:type="dxa"/>
            <w:tcBorders>
              <w:top w:val="single" w:color="auto" w:sz="4" w:space="0"/>
              <w:left w:val="single" w:color="auto" w:sz="4" w:space="0"/>
              <w:right w:val="single" w:color="auto" w:sz="12" w:space="0"/>
            </w:tcBorders>
            <w:vAlign w:val="center"/>
          </w:tcPr>
          <w:p w14:paraId="08BC1D37">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cs="宋体"/>
                <w:color w:val="auto"/>
                <w:sz w:val="22"/>
                <w:szCs w:val="22"/>
                <w:highlight w:val="none"/>
                <w:lang w:eastAsia="zh-CN"/>
              </w:rPr>
              <w:t>TSCG202509018</w:t>
            </w:r>
          </w:p>
        </w:tc>
      </w:tr>
      <w:tr w14:paraId="246F4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71FB6DEE">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41B60A88">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资金来源</w:t>
            </w:r>
          </w:p>
        </w:tc>
        <w:tc>
          <w:tcPr>
            <w:tcW w:w="7244" w:type="dxa"/>
            <w:tcBorders>
              <w:top w:val="single" w:color="auto" w:sz="4" w:space="0"/>
              <w:left w:val="single" w:color="auto" w:sz="4" w:space="0"/>
              <w:right w:val="single" w:color="auto" w:sz="12" w:space="0"/>
            </w:tcBorders>
            <w:vAlign w:val="center"/>
          </w:tcPr>
          <w:p w14:paraId="3586FF5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企业资金</w:t>
            </w:r>
          </w:p>
        </w:tc>
      </w:tr>
      <w:tr w14:paraId="2844E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6747760E">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13D34134">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采购</w:t>
            </w:r>
            <w:r>
              <w:rPr>
                <w:rFonts w:hint="eastAsia" w:ascii="宋体" w:eastAsia="宋体" w:cs="宋体"/>
                <w:color w:val="auto"/>
                <w:sz w:val="22"/>
                <w:szCs w:val="22"/>
                <w:highlight w:val="none"/>
                <w:lang w:val="en-US" w:eastAsia="zh-CN"/>
              </w:rPr>
              <w:t>方</w:t>
            </w:r>
            <w:r>
              <w:rPr>
                <w:rFonts w:hint="eastAsia" w:ascii="宋体" w:eastAsia="宋体" w:cs="宋体"/>
                <w:color w:val="auto"/>
                <w:sz w:val="22"/>
                <w:szCs w:val="22"/>
                <w:highlight w:val="none"/>
              </w:rPr>
              <w:t>式</w:t>
            </w:r>
          </w:p>
        </w:tc>
        <w:tc>
          <w:tcPr>
            <w:tcW w:w="7244" w:type="dxa"/>
            <w:tcBorders>
              <w:top w:val="single" w:color="auto" w:sz="4" w:space="0"/>
              <w:left w:val="single" w:color="auto" w:sz="4" w:space="0"/>
              <w:right w:val="single" w:color="auto" w:sz="12" w:space="0"/>
            </w:tcBorders>
            <w:vAlign w:val="center"/>
          </w:tcPr>
          <w:p w14:paraId="036A698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竞争性磋商</w:t>
            </w:r>
          </w:p>
        </w:tc>
      </w:tr>
      <w:tr w14:paraId="2EEB3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2A6045ED">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54C678A9">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采购预算</w:t>
            </w:r>
          </w:p>
          <w:p w14:paraId="1AEC6A4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最高限价</w:t>
            </w:r>
          </w:p>
        </w:tc>
        <w:tc>
          <w:tcPr>
            <w:tcW w:w="7244" w:type="dxa"/>
            <w:tcBorders>
              <w:top w:val="single" w:color="auto" w:sz="4" w:space="0"/>
              <w:left w:val="single" w:color="auto" w:sz="4" w:space="0"/>
              <w:right w:val="single" w:color="auto" w:sz="12" w:space="0"/>
            </w:tcBorders>
            <w:vAlign w:val="center"/>
          </w:tcPr>
          <w:p w14:paraId="654266F2">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cs="宋体"/>
                <w:color w:val="auto"/>
                <w:sz w:val="22"/>
                <w:szCs w:val="22"/>
                <w:highlight w:val="none"/>
                <w:lang w:eastAsia="zh-CN"/>
              </w:rPr>
              <w:t>3517261</w:t>
            </w:r>
            <w:r>
              <w:rPr>
                <w:rFonts w:hint="eastAsia" w:ascii="宋体" w:eastAsia="宋体" w:cs="宋体"/>
                <w:color w:val="auto"/>
                <w:sz w:val="22"/>
                <w:szCs w:val="22"/>
                <w:highlight w:val="none"/>
              </w:rPr>
              <w:t>元</w:t>
            </w:r>
          </w:p>
        </w:tc>
      </w:tr>
      <w:tr w14:paraId="38DA5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48AB552B">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04A80CB5">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采购人</w:t>
            </w:r>
          </w:p>
        </w:tc>
        <w:tc>
          <w:tcPr>
            <w:tcW w:w="7244" w:type="dxa"/>
            <w:tcBorders>
              <w:top w:val="single" w:color="auto" w:sz="4" w:space="0"/>
              <w:left w:val="single" w:color="auto" w:sz="4" w:space="0"/>
              <w:right w:val="single" w:color="auto" w:sz="12" w:space="0"/>
            </w:tcBorders>
            <w:vAlign w:val="center"/>
          </w:tcPr>
          <w:p w14:paraId="26DA51A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详见采购公告</w:t>
            </w:r>
          </w:p>
        </w:tc>
      </w:tr>
      <w:tr w14:paraId="3816E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2B5198B8">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right="105"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46634943">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招标代理机构</w:t>
            </w:r>
          </w:p>
        </w:tc>
        <w:tc>
          <w:tcPr>
            <w:tcW w:w="7244" w:type="dxa"/>
            <w:tcBorders>
              <w:top w:val="single" w:color="auto" w:sz="4" w:space="0"/>
              <w:left w:val="single" w:color="auto" w:sz="4" w:space="0"/>
              <w:right w:val="single" w:color="auto" w:sz="12" w:space="0"/>
            </w:tcBorders>
            <w:vAlign w:val="center"/>
          </w:tcPr>
          <w:p w14:paraId="7C51F87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详见采购公告</w:t>
            </w:r>
          </w:p>
        </w:tc>
      </w:tr>
      <w:tr w14:paraId="4AE85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7CE6BA31">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right="105"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696F5C81">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评标办法</w:t>
            </w:r>
          </w:p>
        </w:tc>
        <w:tc>
          <w:tcPr>
            <w:tcW w:w="7244" w:type="dxa"/>
            <w:tcBorders>
              <w:top w:val="single" w:color="auto" w:sz="4" w:space="0"/>
              <w:left w:val="single" w:color="auto" w:sz="4" w:space="0"/>
              <w:right w:val="single" w:color="auto" w:sz="12" w:space="0"/>
            </w:tcBorders>
            <w:vAlign w:val="center"/>
          </w:tcPr>
          <w:p w14:paraId="418C331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综合评分法</w:t>
            </w:r>
          </w:p>
        </w:tc>
      </w:tr>
      <w:tr w14:paraId="2590B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02FB7E0A">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69E898F3">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招标内容</w:t>
            </w:r>
          </w:p>
        </w:tc>
        <w:tc>
          <w:tcPr>
            <w:tcW w:w="7244" w:type="dxa"/>
            <w:tcBorders>
              <w:top w:val="single" w:color="auto" w:sz="4" w:space="0"/>
              <w:left w:val="single" w:color="auto" w:sz="4" w:space="0"/>
              <w:right w:val="single" w:color="auto" w:sz="12" w:space="0"/>
            </w:tcBorders>
            <w:vAlign w:val="center"/>
          </w:tcPr>
          <w:p w14:paraId="08B54EB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具体内容见招标文件。</w:t>
            </w:r>
          </w:p>
        </w:tc>
      </w:tr>
      <w:tr w14:paraId="44066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77BF8A4C">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33CE309C">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投标供应商资格要求</w:t>
            </w:r>
          </w:p>
        </w:tc>
        <w:tc>
          <w:tcPr>
            <w:tcW w:w="7244" w:type="dxa"/>
            <w:tcBorders>
              <w:top w:val="single" w:color="auto" w:sz="4" w:space="0"/>
              <w:left w:val="single" w:color="auto" w:sz="4" w:space="0"/>
              <w:right w:val="single" w:color="auto" w:sz="12" w:space="0"/>
            </w:tcBorders>
            <w:vAlign w:val="center"/>
          </w:tcPr>
          <w:p w14:paraId="56E9B41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详见采购公告</w:t>
            </w:r>
          </w:p>
        </w:tc>
      </w:tr>
      <w:tr w14:paraId="2BAC3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tcBorders>
              <w:top w:val="single" w:color="auto" w:sz="4" w:space="0"/>
              <w:left w:val="single" w:color="auto" w:sz="12" w:space="0"/>
              <w:right w:val="single" w:color="auto" w:sz="4" w:space="0"/>
            </w:tcBorders>
            <w:vAlign w:val="center"/>
          </w:tcPr>
          <w:p w14:paraId="49724074">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021A509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是否接受联合体投标</w:t>
            </w:r>
          </w:p>
        </w:tc>
        <w:tc>
          <w:tcPr>
            <w:tcW w:w="7244" w:type="dxa"/>
            <w:tcBorders>
              <w:top w:val="single" w:color="auto" w:sz="4" w:space="0"/>
              <w:left w:val="single" w:color="auto" w:sz="4" w:space="0"/>
              <w:right w:val="single" w:color="auto" w:sz="12" w:space="0"/>
            </w:tcBorders>
            <w:vAlign w:val="center"/>
          </w:tcPr>
          <w:p w14:paraId="32530D3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不接受</w:t>
            </w:r>
          </w:p>
          <w:p w14:paraId="506A30B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□接受</w:t>
            </w:r>
          </w:p>
        </w:tc>
      </w:tr>
      <w:tr w14:paraId="6C4D4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tcBorders>
              <w:top w:val="single" w:color="auto" w:sz="4" w:space="0"/>
              <w:left w:val="single" w:color="auto" w:sz="12" w:space="0"/>
              <w:right w:val="single" w:color="auto" w:sz="4" w:space="0"/>
            </w:tcBorders>
            <w:vAlign w:val="center"/>
          </w:tcPr>
          <w:p w14:paraId="53AFAF6A">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261E1E6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踏勘现场</w:t>
            </w:r>
          </w:p>
        </w:tc>
        <w:tc>
          <w:tcPr>
            <w:tcW w:w="7244" w:type="dxa"/>
            <w:tcBorders>
              <w:top w:val="single" w:color="auto" w:sz="4" w:space="0"/>
              <w:left w:val="single" w:color="auto" w:sz="4" w:space="0"/>
              <w:right w:val="single" w:color="auto" w:sz="12" w:space="0"/>
            </w:tcBorders>
            <w:vAlign w:val="center"/>
          </w:tcPr>
          <w:p w14:paraId="162A019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不组织</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□组织</w:t>
            </w:r>
          </w:p>
        </w:tc>
      </w:tr>
      <w:tr w14:paraId="31A90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tcBorders>
              <w:top w:val="single" w:color="auto" w:sz="4" w:space="0"/>
              <w:left w:val="single" w:color="auto" w:sz="12" w:space="0"/>
              <w:right w:val="single" w:color="auto" w:sz="4" w:space="0"/>
            </w:tcBorders>
            <w:vAlign w:val="center"/>
          </w:tcPr>
          <w:p w14:paraId="3B21D704">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12A47D22">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是否允许递交备选投标方案</w:t>
            </w:r>
          </w:p>
        </w:tc>
        <w:tc>
          <w:tcPr>
            <w:tcW w:w="7244" w:type="dxa"/>
            <w:tcBorders>
              <w:top w:val="single" w:color="auto" w:sz="4" w:space="0"/>
              <w:left w:val="single" w:color="auto" w:sz="4" w:space="0"/>
              <w:right w:val="single" w:color="auto" w:sz="12" w:space="0"/>
            </w:tcBorders>
            <w:vAlign w:val="center"/>
          </w:tcPr>
          <w:p w14:paraId="0CA7BE8D">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不允许</w:t>
            </w:r>
          </w:p>
          <w:p w14:paraId="60016623">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□允许</w:t>
            </w:r>
          </w:p>
        </w:tc>
      </w:tr>
      <w:tr w14:paraId="3AA3F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34" w:type="dxa"/>
            <w:tcBorders>
              <w:top w:val="single" w:color="auto" w:sz="4" w:space="0"/>
              <w:left w:val="single" w:color="auto" w:sz="12" w:space="0"/>
              <w:right w:val="single" w:color="auto" w:sz="4" w:space="0"/>
            </w:tcBorders>
            <w:vAlign w:val="center"/>
          </w:tcPr>
          <w:p w14:paraId="5C25C0AD">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7D7EC8EE">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投标货币</w:t>
            </w:r>
          </w:p>
        </w:tc>
        <w:tc>
          <w:tcPr>
            <w:tcW w:w="7244" w:type="dxa"/>
            <w:tcBorders>
              <w:top w:val="single" w:color="auto" w:sz="4" w:space="0"/>
              <w:left w:val="single" w:color="auto" w:sz="4" w:space="0"/>
              <w:right w:val="single" w:color="auto" w:sz="12" w:space="0"/>
            </w:tcBorders>
            <w:vAlign w:val="center"/>
          </w:tcPr>
          <w:p w14:paraId="0D88109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人民币</w:t>
            </w:r>
          </w:p>
        </w:tc>
      </w:tr>
      <w:tr w14:paraId="2A68A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34" w:type="dxa"/>
            <w:tcBorders>
              <w:top w:val="single" w:color="auto" w:sz="4" w:space="0"/>
              <w:left w:val="single" w:color="auto" w:sz="12" w:space="0"/>
              <w:right w:val="single" w:color="auto" w:sz="4" w:space="0"/>
            </w:tcBorders>
            <w:vAlign w:val="center"/>
          </w:tcPr>
          <w:p w14:paraId="6D812C73">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3FB2815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投标语言</w:t>
            </w:r>
          </w:p>
        </w:tc>
        <w:tc>
          <w:tcPr>
            <w:tcW w:w="7244" w:type="dxa"/>
            <w:tcBorders>
              <w:top w:val="single" w:color="auto" w:sz="4" w:space="0"/>
              <w:left w:val="single" w:color="auto" w:sz="4" w:space="0"/>
              <w:right w:val="single" w:color="auto" w:sz="12" w:space="0"/>
            </w:tcBorders>
            <w:vAlign w:val="center"/>
          </w:tcPr>
          <w:p w14:paraId="5832AF7D">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中文</w:t>
            </w:r>
          </w:p>
        </w:tc>
      </w:tr>
      <w:tr w14:paraId="3B92B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0B90F620">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63A1725E">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zh-CN"/>
              </w:rPr>
              <w:t>投标文件</w:t>
            </w:r>
            <w:r>
              <w:rPr>
                <w:rFonts w:hint="eastAsia" w:ascii="宋体" w:eastAsia="宋体" w:cs="宋体"/>
                <w:color w:val="auto"/>
                <w:sz w:val="22"/>
                <w:szCs w:val="22"/>
                <w:highlight w:val="none"/>
              </w:rPr>
              <w:t>说明</w:t>
            </w:r>
          </w:p>
        </w:tc>
        <w:tc>
          <w:tcPr>
            <w:tcW w:w="7244" w:type="dxa"/>
            <w:tcBorders>
              <w:top w:val="single" w:color="auto" w:sz="4" w:space="0"/>
              <w:left w:val="single" w:color="auto" w:sz="4" w:space="0"/>
              <w:right w:val="single" w:color="auto" w:sz="12" w:space="0"/>
            </w:tcBorders>
            <w:shd w:val="clear" w:color="auto" w:fill="auto"/>
            <w:vAlign w:val="center"/>
          </w:tcPr>
          <w:p w14:paraId="4D72CED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1、投标文件组成：《资格文件》及《商务技术文件》和《报价文件》。</w:t>
            </w:r>
          </w:p>
          <w:p w14:paraId="144E6F9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2、投标文件编制：供应商应先安装“</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电子交易客户端”，并按照本采购文件和“乐采云平台”的要求，通过“</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电子交易客户端”编制并加密投标文件。</w:t>
            </w:r>
          </w:p>
          <w:p w14:paraId="7FDFB87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3、投标文件的签章：电子签章。</w:t>
            </w:r>
          </w:p>
          <w:p w14:paraId="392E918B">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4、投标文件的形式：☑电子投标文件（“电子加密投标文件”，在投标文件编制完成后生成）；</w:t>
            </w:r>
          </w:p>
          <w:p w14:paraId="6386283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“电子加密投标文件”是指通过“</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电子交易客户端”完成投标文件编制后生成并加密的数据电文形式的投标文件。</w:t>
            </w:r>
          </w:p>
          <w:p w14:paraId="6BDFD6C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5、投标文件份数：“电子加密投标文件”：在线上传递交。</w:t>
            </w:r>
          </w:p>
          <w:p w14:paraId="25F292E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6、投标文件的上传和递交：</w:t>
            </w:r>
          </w:p>
          <w:p w14:paraId="1C1C66B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“电子加密投标文件”的上传、递交：</w:t>
            </w:r>
          </w:p>
          <w:p w14:paraId="2290D40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a.供应商应在投标截止时间前将“电子加密投标文件”成功上传递交至“乐采云平台”，否则投标无效。</w:t>
            </w:r>
          </w:p>
          <w:p w14:paraId="2BDB214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b.“电子加密投标文件”成功上传递交后，供应商可自行打印投标文件接收回执。</w:t>
            </w:r>
          </w:p>
          <w:p w14:paraId="3E4DB197">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7、电子加密投标文件的解密和异常情况处理：</w:t>
            </w:r>
          </w:p>
          <w:p w14:paraId="72CDE15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（1）开标后，采购组织机构将向各供应商发出“电子加密投标文件”的解密通知，各供应商代表应当在接到解密通知后30分钟内自行完成“电子加密投标文件”的在线解密。</w:t>
            </w:r>
          </w:p>
          <w:p w14:paraId="539FFC66">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（2）通过“乐采云平台”上传递交的“电子加密投标文件”无法按时解密的，其投标无效。</w:t>
            </w:r>
          </w:p>
          <w:p w14:paraId="5D26475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8、投标截止后，在投标有效期内，供应商不能撤销投标文件。</w:t>
            </w:r>
          </w:p>
          <w:p w14:paraId="5C4EFC5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9、存在下列行为的，招标代理机构将其失信行为上报</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主管部门，由主管部门按有关规定对其违法失信行为记录进行公开：</w:t>
            </w:r>
          </w:p>
          <w:p w14:paraId="6CDE48C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（1）中标或者成交后，拒绝签订</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合同的；</w:t>
            </w:r>
          </w:p>
          <w:p w14:paraId="19217FEA">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（2）投标有效期内撤销投标文件的</w:t>
            </w:r>
          </w:p>
          <w:p w14:paraId="4F19730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10、中标后，中标（成交）供应商须提供4份纸质投标文件至招标代理机构处作为纸质存档。</w:t>
            </w:r>
          </w:p>
        </w:tc>
      </w:tr>
      <w:tr w14:paraId="6EB85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9" w:hRule="atLeast"/>
          <w:jc w:val="center"/>
        </w:trPr>
        <w:tc>
          <w:tcPr>
            <w:tcW w:w="834" w:type="dxa"/>
            <w:tcBorders>
              <w:top w:val="single" w:color="auto" w:sz="4" w:space="0"/>
              <w:left w:val="single" w:color="auto" w:sz="12" w:space="0"/>
              <w:right w:val="single" w:color="auto" w:sz="4" w:space="0"/>
            </w:tcBorders>
            <w:vAlign w:val="center"/>
          </w:tcPr>
          <w:p w14:paraId="06CB7366">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4FA988C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投标样品</w:t>
            </w:r>
          </w:p>
        </w:tc>
        <w:tc>
          <w:tcPr>
            <w:tcW w:w="7244" w:type="dxa"/>
            <w:tcBorders>
              <w:top w:val="single" w:color="auto" w:sz="4" w:space="0"/>
              <w:left w:val="single" w:color="auto" w:sz="4" w:space="0"/>
              <w:right w:val="single" w:color="auto" w:sz="12" w:space="0"/>
            </w:tcBorders>
            <w:shd w:val="clear" w:color="auto" w:fill="auto"/>
            <w:vAlign w:val="center"/>
          </w:tcPr>
          <w:p w14:paraId="23DA1087">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不需要</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□需要</w:t>
            </w:r>
          </w:p>
        </w:tc>
      </w:tr>
      <w:tr w14:paraId="68B0F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1FD61335">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6D56820E">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投标保证金</w:t>
            </w:r>
          </w:p>
        </w:tc>
        <w:tc>
          <w:tcPr>
            <w:tcW w:w="7244" w:type="dxa"/>
            <w:tcBorders>
              <w:top w:val="single" w:color="auto" w:sz="4" w:space="0"/>
              <w:left w:val="single" w:color="auto" w:sz="4" w:space="0"/>
              <w:right w:val="single" w:color="auto" w:sz="12" w:space="0"/>
            </w:tcBorders>
            <w:shd w:val="clear" w:color="auto" w:fill="auto"/>
            <w:vAlign w:val="center"/>
          </w:tcPr>
          <w:p w14:paraId="5CA87BC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不需要</w:t>
            </w:r>
            <w:r>
              <w:rPr>
                <w:rFonts w:hint="eastAsia" w:ascii="宋体" w:eastAsia="宋体" w:cs="宋体"/>
                <w:color w:val="auto"/>
                <w:sz w:val="22"/>
                <w:szCs w:val="22"/>
                <w:highlight w:val="none"/>
                <w:lang w:eastAsia="zh-CN"/>
              </w:rPr>
              <w:t>；</w:t>
            </w:r>
            <w:r>
              <w:rPr>
                <w:rFonts w:hint="eastAsia" w:ascii="宋体" w:cs="宋体"/>
                <w:color w:val="auto"/>
                <w:sz w:val="22"/>
                <w:szCs w:val="22"/>
                <w:highlight w:val="none"/>
                <w:lang w:eastAsia="zh-CN"/>
              </w:rPr>
              <w:t>□</w:t>
            </w:r>
            <w:r>
              <w:rPr>
                <w:rFonts w:hint="eastAsia" w:ascii="宋体" w:eastAsia="宋体" w:cs="宋体"/>
                <w:color w:val="auto"/>
                <w:sz w:val="22"/>
                <w:szCs w:val="22"/>
                <w:highlight w:val="none"/>
              </w:rPr>
              <w:t>需要</w:t>
            </w:r>
          </w:p>
        </w:tc>
      </w:tr>
      <w:tr w14:paraId="6D5CC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0D006AF4">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1DF4D991">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履约担保</w:t>
            </w:r>
          </w:p>
        </w:tc>
        <w:tc>
          <w:tcPr>
            <w:tcW w:w="7244" w:type="dxa"/>
            <w:tcBorders>
              <w:top w:val="single" w:color="auto" w:sz="4" w:space="0"/>
              <w:left w:val="single" w:color="auto" w:sz="4" w:space="0"/>
              <w:right w:val="single" w:color="auto" w:sz="12" w:space="0"/>
            </w:tcBorders>
            <w:shd w:val="clear" w:color="auto" w:fill="auto"/>
            <w:vAlign w:val="center"/>
          </w:tcPr>
          <w:p w14:paraId="5F83769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□不需要</w:t>
            </w:r>
            <w:r>
              <w:rPr>
                <w:rFonts w:hint="eastAsia" w:ascii="宋体" w:cs="宋体"/>
                <w:color w:val="auto"/>
                <w:sz w:val="22"/>
                <w:szCs w:val="22"/>
                <w:highlight w:val="none"/>
                <w:lang w:eastAsia="zh-CN"/>
              </w:rPr>
              <w:t>；☑</w:t>
            </w:r>
            <w:r>
              <w:rPr>
                <w:rFonts w:hint="eastAsia" w:ascii="宋体" w:eastAsia="宋体" w:cs="宋体"/>
                <w:color w:val="auto"/>
                <w:sz w:val="22"/>
                <w:szCs w:val="22"/>
                <w:highlight w:val="none"/>
              </w:rPr>
              <w:t>需要</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合同签订前供应商提供合同总金额1%的履约保证金至采购单位指定账户，供应商以银行、保险公司出具保函形式提交履约保证金的，采购人不得拒收。</w:t>
            </w:r>
          </w:p>
        </w:tc>
      </w:tr>
      <w:tr w14:paraId="01597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64" w:hRule="atLeast"/>
          <w:jc w:val="center"/>
        </w:trPr>
        <w:tc>
          <w:tcPr>
            <w:tcW w:w="834" w:type="dxa"/>
            <w:tcBorders>
              <w:top w:val="single" w:color="auto" w:sz="4" w:space="0"/>
              <w:left w:val="single" w:color="auto" w:sz="12" w:space="0"/>
              <w:right w:val="single" w:color="auto" w:sz="4" w:space="0"/>
            </w:tcBorders>
            <w:vAlign w:val="center"/>
          </w:tcPr>
          <w:p w14:paraId="4153D362">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62A3DEE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竞争性磋商文件发售时间及获取方式</w:t>
            </w:r>
          </w:p>
        </w:tc>
        <w:tc>
          <w:tcPr>
            <w:tcW w:w="7244" w:type="dxa"/>
            <w:tcBorders>
              <w:top w:val="single" w:color="auto" w:sz="4" w:space="0"/>
              <w:left w:val="single" w:color="auto" w:sz="4" w:space="0"/>
              <w:right w:val="single" w:color="auto" w:sz="12" w:space="0"/>
            </w:tcBorders>
            <w:shd w:val="clear" w:color="auto" w:fill="auto"/>
            <w:vAlign w:val="center"/>
          </w:tcPr>
          <w:p w14:paraId="3E8F1BC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登录“乐采云（https://www.lecaiyun.com/）查找本项目并获取采购文件。</w:t>
            </w:r>
          </w:p>
          <w:p w14:paraId="0AD395CD">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采购文件获取截止时间：本项目开标时间。</w:t>
            </w:r>
          </w:p>
        </w:tc>
      </w:tr>
      <w:tr w14:paraId="0385A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43" w:hRule="atLeast"/>
          <w:jc w:val="center"/>
        </w:trPr>
        <w:tc>
          <w:tcPr>
            <w:tcW w:w="834" w:type="dxa"/>
            <w:tcBorders>
              <w:top w:val="single" w:color="auto" w:sz="4" w:space="0"/>
              <w:left w:val="single" w:color="auto" w:sz="12" w:space="0"/>
              <w:right w:val="single" w:color="auto" w:sz="4" w:space="0"/>
            </w:tcBorders>
            <w:vAlign w:val="center"/>
          </w:tcPr>
          <w:p w14:paraId="4FC1C7C6">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36619DF7">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投标文件递交截止时间</w:t>
            </w:r>
            <w:r>
              <w:rPr>
                <w:rFonts w:hint="eastAsia" w:ascii="宋体" w:cs="宋体"/>
                <w:color w:val="auto"/>
                <w:sz w:val="22"/>
                <w:szCs w:val="22"/>
                <w:highlight w:val="none"/>
                <w:lang w:eastAsia="zh-CN"/>
              </w:rPr>
              <w:t>、</w:t>
            </w:r>
            <w:r>
              <w:rPr>
                <w:rFonts w:hint="eastAsia" w:ascii="宋体" w:eastAsia="宋体" w:cs="宋体"/>
                <w:color w:val="auto"/>
                <w:sz w:val="22"/>
                <w:szCs w:val="22"/>
                <w:highlight w:val="none"/>
              </w:rPr>
              <w:t>地点</w:t>
            </w:r>
          </w:p>
        </w:tc>
        <w:tc>
          <w:tcPr>
            <w:tcW w:w="7244" w:type="dxa"/>
            <w:tcBorders>
              <w:top w:val="single" w:color="auto" w:sz="4" w:space="0"/>
              <w:left w:val="single" w:color="auto" w:sz="4" w:space="0"/>
              <w:right w:val="single" w:color="auto" w:sz="12" w:space="0"/>
            </w:tcBorders>
            <w:shd w:val="clear" w:color="auto" w:fill="auto"/>
            <w:vAlign w:val="center"/>
          </w:tcPr>
          <w:p w14:paraId="721E3CF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cs="宋体"/>
                <w:color w:val="auto"/>
                <w:sz w:val="22"/>
                <w:szCs w:val="22"/>
                <w:highlight w:val="none"/>
                <w:lang w:val="en-US" w:eastAsia="zh-CN"/>
              </w:rPr>
              <w:t>递交截止时间：</w:t>
            </w:r>
            <w:r>
              <w:rPr>
                <w:rFonts w:hint="eastAsia" w:ascii="宋体" w:eastAsia="宋体" w:cs="宋体"/>
                <w:b/>
                <w:bCs/>
                <w:color w:val="auto"/>
                <w:sz w:val="22"/>
                <w:szCs w:val="22"/>
                <w:highlight w:val="none"/>
              </w:rPr>
              <w:t>2025年</w:t>
            </w:r>
            <w:r>
              <w:rPr>
                <w:rFonts w:hint="eastAsia" w:ascii="宋体" w:cs="宋体"/>
                <w:b/>
                <w:bCs/>
                <w:color w:val="auto"/>
                <w:sz w:val="22"/>
                <w:szCs w:val="22"/>
                <w:highlight w:val="none"/>
                <w:lang w:val="en-US" w:eastAsia="zh-CN"/>
              </w:rPr>
              <w:t>10月14日 9:</w:t>
            </w:r>
            <w:r>
              <w:rPr>
                <w:rFonts w:hint="eastAsia" w:ascii="宋体" w:eastAsia="宋体" w:cs="宋体"/>
                <w:b/>
                <w:bCs/>
                <w:color w:val="auto"/>
                <w:sz w:val="22"/>
                <w:szCs w:val="22"/>
                <w:highlight w:val="none"/>
              </w:rPr>
              <w:t>00</w:t>
            </w:r>
            <w:r>
              <w:rPr>
                <w:rFonts w:hint="eastAsia" w:ascii="宋体" w:eastAsia="宋体" w:cs="宋体"/>
                <w:b/>
                <w:bCs/>
                <w:color w:val="auto"/>
                <w:sz w:val="22"/>
                <w:szCs w:val="22"/>
                <w:highlight w:val="none"/>
                <w:lang w:val="en-US" w:eastAsia="zh-CN"/>
              </w:rPr>
              <w:t>:</w:t>
            </w:r>
            <w:r>
              <w:rPr>
                <w:rFonts w:hint="eastAsia" w:ascii="宋体" w:eastAsia="宋体" w:cs="宋体"/>
                <w:b/>
                <w:bCs/>
                <w:color w:val="auto"/>
                <w:sz w:val="22"/>
                <w:szCs w:val="22"/>
                <w:highlight w:val="none"/>
              </w:rPr>
              <w:t>00(</w:t>
            </w:r>
            <w:r>
              <w:rPr>
                <w:rFonts w:hint="eastAsia" w:ascii="宋体" w:eastAsia="宋体" w:cs="宋体"/>
                <w:color w:val="auto"/>
                <w:sz w:val="22"/>
                <w:szCs w:val="22"/>
                <w:highlight w:val="none"/>
              </w:rPr>
              <w:t>北京时间)</w:t>
            </w:r>
          </w:p>
          <w:p w14:paraId="2F163D13">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递交地点：“乐采云（https://www.lecaiyun.com/）”在线递交</w:t>
            </w:r>
          </w:p>
        </w:tc>
      </w:tr>
      <w:tr w14:paraId="1A8BE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34" w:type="dxa"/>
            <w:tcBorders>
              <w:top w:val="single" w:color="auto" w:sz="4" w:space="0"/>
              <w:left w:val="single" w:color="auto" w:sz="12" w:space="0"/>
              <w:right w:val="single" w:color="auto" w:sz="4" w:space="0"/>
            </w:tcBorders>
            <w:vAlign w:val="center"/>
          </w:tcPr>
          <w:p w14:paraId="25B22D84">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3770437D">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开标时间</w:t>
            </w:r>
          </w:p>
          <w:p w14:paraId="1E918A6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开标地点</w:t>
            </w:r>
          </w:p>
        </w:tc>
        <w:tc>
          <w:tcPr>
            <w:tcW w:w="7244" w:type="dxa"/>
            <w:tcBorders>
              <w:top w:val="single" w:color="auto" w:sz="4" w:space="0"/>
              <w:left w:val="single" w:color="auto" w:sz="4" w:space="0"/>
              <w:right w:val="single" w:color="auto" w:sz="12" w:space="0"/>
            </w:tcBorders>
            <w:shd w:val="clear" w:color="auto" w:fill="auto"/>
            <w:vAlign w:val="center"/>
          </w:tcPr>
          <w:p w14:paraId="2EE5E06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开标时间：</w:t>
            </w:r>
            <w:r>
              <w:rPr>
                <w:rFonts w:hint="eastAsia" w:ascii="宋体" w:eastAsia="宋体" w:cs="宋体"/>
                <w:b/>
                <w:bCs/>
                <w:color w:val="auto"/>
                <w:sz w:val="22"/>
                <w:szCs w:val="22"/>
                <w:highlight w:val="none"/>
              </w:rPr>
              <w:t>2025年</w:t>
            </w:r>
            <w:r>
              <w:rPr>
                <w:rFonts w:hint="eastAsia" w:ascii="宋体" w:cs="宋体"/>
                <w:b/>
                <w:bCs/>
                <w:color w:val="auto"/>
                <w:sz w:val="22"/>
                <w:szCs w:val="22"/>
                <w:highlight w:val="none"/>
                <w:lang w:val="en-US" w:eastAsia="zh-CN"/>
              </w:rPr>
              <w:t>10月14日 9:</w:t>
            </w:r>
            <w:bookmarkStart w:id="51" w:name="_GoBack"/>
            <w:r>
              <w:rPr>
                <w:rFonts w:hint="eastAsia" w:ascii="宋体" w:eastAsia="宋体" w:cs="宋体"/>
                <w:b/>
                <w:bCs/>
                <w:color w:val="auto"/>
                <w:sz w:val="22"/>
                <w:szCs w:val="22"/>
                <w:highlight w:val="none"/>
              </w:rPr>
              <w:t>00</w:t>
            </w:r>
            <w:r>
              <w:rPr>
                <w:rFonts w:hint="eastAsia" w:ascii="宋体" w:eastAsia="宋体" w:cs="宋体"/>
                <w:b/>
                <w:bCs/>
                <w:color w:val="auto"/>
                <w:sz w:val="22"/>
                <w:szCs w:val="22"/>
                <w:highlight w:val="none"/>
                <w:lang w:val="en-US" w:eastAsia="zh-CN"/>
              </w:rPr>
              <w:t>:</w:t>
            </w:r>
            <w:r>
              <w:rPr>
                <w:rFonts w:hint="eastAsia" w:ascii="宋体" w:eastAsia="宋体" w:cs="宋体"/>
                <w:b/>
                <w:bCs/>
                <w:color w:val="auto"/>
                <w:sz w:val="22"/>
                <w:szCs w:val="22"/>
                <w:highlight w:val="none"/>
              </w:rPr>
              <w:t>00</w:t>
            </w:r>
            <w:bookmarkEnd w:id="51"/>
            <w:r>
              <w:rPr>
                <w:rFonts w:hint="eastAsia" w:ascii="宋体" w:eastAsia="宋体" w:cs="宋体"/>
                <w:color w:val="auto"/>
                <w:sz w:val="22"/>
                <w:szCs w:val="22"/>
                <w:highlight w:val="none"/>
              </w:rPr>
              <w:t>(北京时间)</w:t>
            </w:r>
          </w:p>
          <w:p w14:paraId="29BDC082">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开标地点：“乐采云平台（https://www.lecaiyun.com/）”在线开标</w:t>
            </w:r>
          </w:p>
        </w:tc>
      </w:tr>
      <w:tr w14:paraId="2B2FC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6" w:hRule="atLeast"/>
          <w:jc w:val="center"/>
        </w:trPr>
        <w:tc>
          <w:tcPr>
            <w:tcW w:w="834" w:type="dxa"/>
            <w:tcBorders>
              <w:top w:val="single" w:color="auto" w:sz="4" w:space="0"/>
              <w:left w:val="single" w:color="auto" w:sz="12" w:space="0"/>
              <w:right w:val="single" w:color="auto" w:sz="4" w:space="0"/>
            </w:tcBorders>
            <w:vAlign w:val="center"/>
          </w:tcPr>
          <w:p w14:paraId="30B70B71">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679B021B">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评审地点</w:t>
            </w:r>
          </w:p>
        </w:tc>
        <w:tc>
          <w:tcPr>
            <w:tcW w:w="7244" w:type="dxa"/>
            <w:tcBorders>
              <w:top w:val="single" w:color="auto" w:sz="4" w:space="0"/>
              <w:left w:val="single" w:color="auto" w:sz="4" w:space="0"/>
              <w:right w:val="single" w:color="auto" w:sz="12" w:space="0"/>
            </w:tcBorders>
            <w:shd w:val="clear" w:color="auto" w:fill="auto"/>
            <w:vAlign w:val="center"/>
          </w:tcPr>
          <w:p w14:paraId="5A17F396">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泰顺县公共资源交易中心五楼评标室（泰顺县罗阳镇新城大道123号）</w:t>
            </w:r>
          </w:p>
        </w:tc>
      </w:tr>
      <w:tr w14:paraId="38679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34" w:type="dxa"/>
            <w:tcBorders>
              <w:top w:val="single" w:color="auto" w:sz="4" w:space="0"/>
              <w:left w:val="single" w:color="auto" w:sz="12" w:space="0"/>
              <w:right w:val="single" w:color="auto" w:sz="4" w:space="0"/>
            </w:tcBorders>
            <w:vAlign w:val="center"/>
          </w:tcPr>
          <w:p w14:paraId="08F978A7">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36A0EBC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开标程序</w:t>
            </w:r>
          </w:p>
        </w:tc>
        <w:tc>
          <w:tcPr>
            <w:tcW w:w="7244" w:type="dxa"/>
            <w:tcBorders>
              <w:top w:val="single" w:color="auto" w:sz="4" w:space="0"/>
              <w:left w:val="single" w:color="auto" w:sz="4" w:space="0"/>
              <w:right w:val="single" w:color="auto" w:sz="12" w:space="0"/>
            </w:tcBorders>
            <w:shd w:val="clear" w:color="auto" w:fill="auto"/>
            <w:vAlign w:val="center"/>
          </w:tcPr>
          <w:p w14:paraId="2D9ABF7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（一）开标准备</w:t>
            </w:r>
          </w:p>
          <w:p w14:paraId="6F25684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采购组织机构原则上采用电子评标，按照响应文件规定的时间通过“乐采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2CC0F7E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2.若磋商供应商在规定时间内无法解密或解密失败的，其投标无效。</w:t>
            </w:r>
          </w:p>
          <w:p w14:paraId="74CB9897">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3.所有二次报价询标流程，均在线上完成，请各供应商务必不要离开电脑太久，并留意手机短信。（请提前检查“</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”内，关于‘项目采购’的岗位权限是否已勾选上。如有问题，请致电95763）。</w:t>
            </w:r>
          </w:p>
          <w:p w14:paraId="39C478D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（二）电子招投标开标及评审程序</w:t>
            </w:r>
          </w:p>
          <w:p w14:paraId="43E0630A">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1.开标会由采购代理机构主持，磋商响应截止时间后，供应商登录</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平台，用“项目采购-开标评标”功能对电子投标文件进行在线解密，各供应商代表在收到解密通知后30分钟内自行完成“电子加密投标文件”的在线解密。</w:t>
            </w:r>
          </w:p>
          <w:p w14:paraId="1ADA534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2.投标文件解密结束，开启投标文件，对资格文件进行审查，并公布资格审查情况；</w:t>
            </w:r>
          </w:p>
          <w:p w14:paraId="124EB72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3.评审小组就价格、服务等认为需要磋商的内容进行磋商，供应商逐家回答磋商小组的提问，响应人作出最终承诺和最终报价。</w:t>
            </w:r>
          </w:p>
          <w:p w14:paraId="415383B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4.对商务技术文件进行评审；</w:t>
            </w:r>
          </w:p>
          <w:p w14:paraId="596E9B1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5.对报价文件进行评审；</w:t>
            </w:r>
          </w:p>
          <w:p w14:paraId="4F89D7D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6.公布评审结果。</w:t>
            </w:r>
          </w:p>
          <w:p w14:paraId="7E05FFB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特别说明：</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公司如对电子化开标及评审程序有调整的，按调整后的程序操作。</w:t>
            </w:r>
          </w:p>
        </w:tc>
      </w:tr>
      <w:tr w14:paraId="4FB00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34" w:type="dxa"/>
            <w:tcBorders>
              <w:top w:val="single" w:color="auto" w:sz="4" w:space="0"/>
              <w:left w:val="single" w:color="auto" w:sz="12" w:space="0"/>
              <w:right w:val="single" w:color="auto" w:sz="4" w:space="0"/>
            </w:tcBorders>
            <w:vAlign w:val="center"/>
          </w:tcPr>
          <w:p w14:paraId="5C4A745F">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73A059CC">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评审小组的</w:t>
            </w:r>
          </w:p>
          <w:p w14:paraId="4994BF8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组建</w:t>
            </w:r>
          </w:p>
        </w:tc>
        <w:tc>
          <w:tcPr>
            <w:tcW w:w="7244" w:type="dxa"/>
            <w:tcBorders>
              <w:top w:val="single" w:color="auto" w:sz="4" w:space="0"/>
              <w:left w:val="single" w:color="auto" w:sz="4" w:space="0"/>
              <w:right w:val="single" w:color="auto" w:sz="12" w:space="0"/>
            </w:tcBorders>
            <w:shd w:val="clear" w:color="auto" w:fill="auto"/>
            <w:vAlign w:val="center"/>
          </w:tcPr>
          <w:p w14:paraId="1206F16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评审小组构成：由采购人代表以及有关技术、经济等方面的专家组成，成员为</w:t>
            </w:r>
            <w:r>
              <w:rPr>
                <w:rFonts w:hint="eastAsia" w:ascii="宋体" w:cs="宋体"/>
                <w:color w:val="auto"/>
                <w:sz w:val="22"/>
                <w:szCs w:val="22"/>
                <w:highlight w:val="none"/>
                <w:lang w:val="en-US" w:eastAsia="zh-CN"/>
              </w:rPr>
              <w:t>5</w:t>
            </w:r>
            <w:r>
              <w:rPr>
                <w:rFonts w:hint="eastAsia" w:ascii="宋体" w:eastAsia="宋体" w:cs="宋体"/>
                <w:color w:val="auto"/>
                <w:sz w:val="22"/>
                <w:szCs w:val="22"/>
                <w:highlight w:val="none"/>
              </w:rPr>
              <w:t>人及以上单数，其中技术、经济类专家不得少于总人数的2/3；评标专家确定方式：按相关规定从专家库中抽取。</w:t>
            </w:r>
          </w:p>
        </w:tc>
      </w:tr>
      <w:tr w14:paraId="38E33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83" w:hRule="atLeast"/>
          <w:jc w:val="center"/>
        </w:trPr>
        <w:tc>
          <w:tcPr>
            <w:tcW w:w="834" w:type="dxa"/>
            <w:tcBorders>
              <w:top w:val="single" w:color="auto" w:sz="4" w:space="0"/>
              <w:left w:val="single" w:color="auto" w:sz="12" w:space="0"/>
              <w:right w:val="single" w:color="auto" w:sz="4" w:space="0"/>
            </w:tcBorders>
            <w:vAlign w:val="center"/>
          </w:tcPr>
          <w:p w14:paraId="439F1812">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79B27BB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国企采购</w:t>
            </w:r>
          </w:p>
          <w:p w14:paraId="5F1E9AC9">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扶持政策</w:t>
            </w:r>
          </w:p>
        </w:tc>
        <w:tc>
          <w:tcPr>
            <w:tcW w:w="7244" w:type="dxa"/>
            <w:tcBorders>
              <w:top w:val="single" w:color="auto" w:sz="4" w:space="0"/>
              <w:left w:val="single" w:color="auto" w:sz="4" w:space="0"/>
              <w:right w:val="single" w:color="auto" w:sz="12" w:space="0"/>
            </w:tcBorders>
            <w:shd w:val="clear" w:color="auto" w:fill="auto"/>
            <w:vAlign w:val="center"/>
          </w:tcPr>
          <w:p w14:paraId="5E739E8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eastAsia="zh-CN"/>
              </w:rPr>
              <w:t>1、对符合财政扶持政策的小微企业（或监狱企业、或残疾人福利性单位）给予评标价格折扣。供应商企业属于以上多种性质的，不重复享受扶持政策。</w:t>
            </w:r>
          </w:p>
        </w:tc>
      </w:tr>
      <w:tr w14:paraId="4FBEF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3CD5C53C">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0C5F5FEA">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供应商信用查询</w:t>
            </w:r>
          </w:p>
        </w:tc>
        <w:tc>
          <w:tcPr>
            <w:tcW w:w="7244" w:type="dxa"/>
            <w:tcBorders>
              <w:top w:val="single" w:color="auto" w:sz="4" w:space="0"/>
              <w:left w:val="single" w:color="auto" w:sz="4" w:space="0"/>
              <w:right w:val="single" w:color="auto" w:sz="12" w:space="0"/>
            </w:tcBorders>
            <w:shd w:val="clear" w:color="auto" w:fill="auto"/>
            <w:vAlign w:val="center"/>
          </w:tcPr>
          <w:p w14:paraId="1035C1CB">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根据财库[2016]125号《关于在政府采购活动中查询及使用信用记录有关问题的通知》要求，采购代理机构会对供应商信用记录进行查询并甄别。</w:t>
            </w:r>
          </w:p>
          <w:p w14:paraId="1A64D37B">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1.信用信息查询的截止时点：响应文件递交截止时间；</w:t>
            </w:r>
          </w:p>
          <w:p w14:paraId="27AB2B6B">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2.查询渠道：“信用中国”（</w:t>
            </w:r>
            <w:r>
              <w:rPr>
                <w:rFonts w:hint="eastAsia" w:ascii="宋体" w:eastAsia="宋体" w:cs="宋体"/>
                <w:color w:val="auto"/>
                <w:sz w:val="22"/>
                <w:szCs w:val="22"/>
                <w:highlight w:val="none"/>
              </w:rPr>
              <w:fldChar w:fldCharType="begin"/>
            </w:r>
            <w:r>
              <w:rPr>
                <w:color w:val="auto"/>
                <w:highlight w:val="none"/>
              </w:rPr>
              <w:instrText xml:space="preserve">HYPERLINK "http://www.creditchina.gov.cn/"</w:instrText>
            </w:r>
            <w:r>
              <w:rPr>
                <w:rFonts w:hint="eastAsia" w:ascii="宋体" w:eastAsia="宋体" w:cs="宋体"/>
                <w:color w:val="auto"/>
                <w:sz w:val="22"/>
                <w:szCs w:val="22"/>
                <w:highlight w:val="none"/>
              </w:rPr>
              <w:fldChar w:fldCharType="separate"/>
            </w:r>
            <w:r>
              <w:rPr>
                <w:rFonts w:hint="eastAsia" w:ascii="宋体" w:eastAsia="宋体" w:cs="宋体"/>
                <w:color w:val="auto"/>
                <w:sz w:val="22"/>
                <w:szCs w:val="22"/>
                <w:highlight w:val="none"/>
              </w:rPr>
              <w:t>www.creditchina.gov.cn</w:t>
            </w:r>
            <w:r>
              <w:rPr>
                <w:rFonts w:hint="eastAsia" w:ascii="宋体" w:eastAsia="宋体" w:cs="宋体"/>
                <w:color w:val="auto"/>
                <w:sz w:val="22"/>
                <w:szCs w:val="22"/>
                <w:highlight w:val="none"/>
              </w:rPr>
              <w:fldChar w:fldCharType="end"/>
            </w:r>
            <w:r>
              <w:rPr>
                <w:rFonts w:hint="eastAsia" w:ascii="宋体" w:eastAsia="宋体" w:cs="宋体"/>
                <w:color w:val="auto"/>
                <w:sz w:val="22"/>
                <w:szCs w:val="22"/>
                <w:highlight w:val="none"/>
              </w:rPr>
              <w:t>）、“中国政府采购网”（</w:t>
            </w:r>
            <w:r>
              <w:rPr>
                <w:rFonts w:hint="eastAsia" w:ascii="宋体" w:eastAsia="宋体" w:cs="宋体"/>
                <w:color w:val="auto"/>
                <w:sz w:val="22"/>
                <w:szCs w:val="22"/>
                <w:highlight w:val="none"/>
              </w:rPr>
              <w:fldChar w:fldCharType="begin"/>
            </w:r>
            <w:r>
              <w:rPr>
                <w:color w:val="auto"/>
                <w:highlight w:val="none"/>
              </w:rPr>
              <w:instrText xml:space="preserve">HYPERLINK "http://www.ccgp.gov.cn/"</w:instrText>
            </w:r>
            <w:r>
              <w:rPr>
                <w:rFonts w:hint="eastAsia" w:ascii="宋体" w:eastAsia="宋体" w:cs="宋体"/>
                <w:color w:val="auto"/>
                <w:sz w:val="22"/>
                <w:szCs w:val="22"/>
                <w:highlight w:val="none"/>
              </w:rPr>
              <w:fldChar w:fldCharType="separate"/>
            </w:r>
            <w:r>
              <w:rPr>
                <w:rFonts w:hint="eastAsia" w:ascii="宋体" w:eastAsia="宋体" w:cs="宋体"/>
                <w:color w:val="auto"/>
                <w:sz w:val="22"/>
                <w:szCs w:val="22"/>
                <w:highlight w:val="none"/>
              </w:rPr>
              <w:t>www.ccgp.gov.cn</w:t>
            </w:r>
            <w:r>
              <w:rPr>
                <w:rFonts w:hint="eastAsia" w:ascii="宋体" w:eastAsia="宋体" w:cs="宋体"/>
                <w:color w:val="auto"/>
                <w:sz w:val="22"/>
                <w:szCs w:val="22"/>
                <w:highlight w:val="none"/>
              </w:rPr>
              <w:fldChar w:fldCharType="end"/>
            </w:r>
            <w:r>
              <w:rPr>
                <w:rFonts w:hint="eastAsia" w:ascii="宋体" w:eastAsia="宋体" w:cs="宋体"/>
                <w:color w:val="auto"/>
                <w:sz w:val="22"/>
                <w:szCs w:val="22"/>
                <w:highlight w:val="none"/>
              </w:rPr>
              <w:t>）；</w:t>
            </w:r>
          </w:p>
          <w:p w14:paraId="505048D6">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3.信用信息的使用规则：供应商存在不良信用记录的，其投标将被作为无效投标被拒绝；</w:t>
            </w:r>
          </w:p>
          <w:p w14:paraId="48557E1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63B9C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tcBorders>
              <w:top w:val="single" w:color="auto" w:sz="4" w:space="0"/>
              <w:left w:val="single" w:color="auto" w:sz="12" w:space="0"/>
              <w:right w:val="single" w:color="auto" w:sz="4" w:space="0"/>
            </w:tcBorders>
            <w:vAlign w:val="center"/>
          </w:tcPr>
          <w:p w14:paraId="26BA18DC">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0977E0F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合同备案</w:t>
            </w:r>
          </w:p>
        </w:tc>
        <w:tc>
          <w:tcPr>
            <w:tcW w:w="7244" w:type="dxa"/>
            <w:tcBorders>
              <w:top w:val="single" w:color="auto" w:sz="4" w:space="0"/>
              <w:left w:val="single" w:color="auto" w:sz="4" w:space="0"/>
              <w:right w:val="single" w:color="auto" w:sz="12" w:space="0"/>
            </w:tcBorders>
            <w:shd w:val="clear" w:color="auto" w:fill="auto"/>
            <w:vAlign w:val="center"/>
          </w:tcPr>
          <w:p w14:paraId="2D3A3506">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中标（成交）供应商须在发出中标（成交）通知书之日起30日历天内与</w:t>
            </w:r>
          </w:p>
          <w:p w14:paraId="11DF3AB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采购人签订合同。</w:t>
            </w:r>
          </w:p>
          <w:p w14:paraId="5F3F56F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2、中标（成交）供应商与采购人签订合同后，2日历天内将合同原件交招标代理机构备案。</w:t>
            </w:r>
          </w:p>
          <w:p w14:paraId="4D0FC9C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本项目</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合同按规定在浙江政府采购网（https://www.lecaiyun.com/）予以公告。</w:t>
            </w:r>
          </w:p>
        </w:tc>
      </w:tr>
      <w:tr w14:paraId="256AD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tcBorders>
              <w:top w:val="single" w:color="auto" w:sz="4" w:space="0"/>
              <w:left w:val="single" w:color="auto" w:sz="12" w:space="0"/>
              <w:right w:val="single" w:color="auto" w:sz="4" w:space="0"/>
            </w:tcBorders>
            <w:vAlign w:val="center"/>
          </w:tcPr>
          <w:p w14:paraId="495B2643">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13F75A2B">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合同履约管理</w:t>
            </w:r>
          </w:p>
        </w:tc>
        <w:tc>
          <w:tcPr>
            <w:tcW w:w="7244" w:type="dxa"/>
            <w:tcBorders>
              <w:top w:val="single" w:color="auto" w:sz="4" w:space="0"/>
              <w:left w:val="single" w:color="auto" w:sz="4" w:space="0"/>
              <w:right w:val="single" w:color="auto" w:sz="12" w:space="0"/>
            </w:tcBorders>
            <w:shd w:val="clear" w:color="auto" w:fill="auto"/>
            <w:vAlign w:val="center"/>
          </w:tcPr>
          <w:p w14:paraId="6772445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合同签订后，采购人依法加强对合同履约进行管理，并在中标（成交）单位供货（或服务）、项目验收等重要关节，如实填写《合同验收报告》（表附合同条款中），并及时向同级国资监管部门报告验收过程中遇到的问题。</w:t>
            </w:r>
          </w:p>
        </w:tc>
      </w:tr>
      <w:tr w14:paraId="0060F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099" w:hRule="atLeast"/>
          <w:jc w:val="center"/>
        </w:trPr>
        <w:tc>
          <w:tcPr>
            <w:tcW w:w="834" w:type="dxa"/>
            <w:tcBorders>
              <w:top w:val="single" w:color="auto" w:sz="4" w:space="0"/>
              <w:left w:val="single" w:color="auto" w:sz="12" w:space="0"/>
              <w:bottom w:val="single" w:color="auto" w:sz="4" w:space="0"/>
              <w:right w:val="single" w:color="auto" w:sz="4" w:space="0"/>
            </w:tcBorders>
            <w:vAlign w:val="center"/>
          </w:tcPr>
          <w:p w14:paraId="49F7F9C9">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2DFA185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免责声明</w:t>
            </w:r>
          </w:p>
        </w:tc>
        <w:tc>
          <w:tcPr>
            <w:tcW w:w="7244" w:type="dxa"/>
            <w:tcBorders>
              <w:top w:val="single" w:color="auto" w:sz="4" w:space="0"/>
              <w:left w:val="single" w:color="auto" w:sz="4" w:space="0"/>
              <w:bottom w:val="single" w:color="auto" w:sz="4" w:space="0"/>
              <w:right w:val="single" w:color="auto" w:sz="12" w:space="0"/>
            </w:tcBorders>
            <w:shd w:val="clear" w:color="auto" w:fill="auto"/>
            <w:vAlign w:val="center"/>
          </w:tcPr>
          <w:p w14:paraId="3A05AE9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1、投标供应商自行承担投标过程中产生的费用。无论何种因素导致采购项目延期开标、废标（流标）、投标供应商未成交、项目终止采购的，采购人与代理机构均不承担供应商投标费用。</w:t>
            </w:r>
          </w:p>
          <w:p w14:paraId="0048524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r w14:paraId="3F729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73" w:hRule="atLeast"/>
          <w:jc w:val="center"/>
        </w:trPr>
        <w:tc>
          <w:tcPr>
            <w:tcW w:w="834" w:type="dxa"/>
            <w:tcBorders>
              <w:top w:val="single" w:color="auto" w:sz="4" w:space="0"/>
              <w:left w:val="single" w:color="auto" w:sz="12" w:space="0"/>
              <w:right w:val="single" w:color="auto" w:sz="4" w:space="0"/>
            </w:tcBorders>
            <w:vAlign w:val="center"/>
          </w:tcPr>
          <w:p w14:paraId="74DF3DA0">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3D298711">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平台使用费用</w:t>
            </w:r>
          </w:p>
        </w:tc>
        <w:tc>
          <w:tcPr>
            <w:tcW w:w="7244" w:type="dxa"/>
            <w:tcBorders>
              <w:top w:val="single" w:color="auto" w:sz="4" w:space="0"/>
              <w:left w:val="single" w:color="auto" w:sz="4" w:space="0"/>
              <w:right w:val="single" w:color="auto" w:sz="12" w:space="0"/>
            </w:tcBorders>
            <w:shd w:val="clear" w:color="auto" w:fill="auto"/>
            <w:vAlign w:val="center"/>
          </w:tcPr>
          <w:p w14:paraId="4B73711A">
            <w:pPr>
              <w:pStyle w:val="30"/>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kern w:val="2"/>
                <w:sz w:val="22"/>
                <w:szCs w:val="22"/>
                <w:highlight w:val="none"/>
                <w:lang w:val="en-US" w:eastAsia="zh-CN" w:bidi="ar-SA"/>
              </w:rPr>
              <w:t>本次采购活动采用乐采云平台，使用乐采云平台所产生的平台服务费用由中标方承担，服务费金额为中标金额的千分之一，不足800元按800元计，该金额不计入代理服务费。</w:t>
            </w:r>
          </w:p>
        </w:tc>
      </w:tr>
    </w:tbl>
    <w:p w14:paraId="5ABD4D85">
      <w:pPr>
        <w:autoSpaceDE w:val="0"/>
        <w:autoSpaceDN w:val="0"/>
        <w:adjustRightInd w:val="0"/>
        <w:snapToGrid w:val="0"/>
        <w:spacing w:line="360" w:lineRule="auto"/>
        <w:jc w:val="center"/>
        <w:textAlignment w:val="bottom"/>
        <w:rPr>
          <w:rFonts w:hint="eastAsia" w:ascii="宋体" w:eastAsia="宋体" w:cs="宋体"/>
          <w:b/>
          <w:bCs/>
          <w:color w:val="auto"/>
          <w:sz w:val="28"/>
          <w:szCs w:val="28"/>
          <w:highlight w:val="none"/>
        </w:rPr>
      </w:pPr>
    </w:p>
    <w:p w14:paraId="3B1157A8">
      <w:pPr>
        <w:autoSpaceDE w:val="0"/>
        <w:autoSpaceDN w:val="0"/>
        <w:adjustRightInd w:val="0"/>
        <w:snapToGrid w:val="0"/>
        <w:spacing w:line="360" w:lineRule="auto"/>
        <w:textAlignment w:val="bottom"/>
        <w:rPr>
          <w:rFonts w:hint="eastAsia" w:ascii="宋体" w:eastAsia="宋体" w:cs="宋体"/>
          <w:b/>
          <w:bCs/>
          <w:color w:val="auto"/>
          <w:sz w:val="28"/>
          <w:szCs w:val="28"/>
          <w:highlight w:val="none"/>
        </w:rPr>
      </w:pPr>
    </w:p>
    <w:p w14:paraId="3027EC5B">
      <w:pPr>
        <w:keepNext w:val="0"/>
        <w:keepLines w:val="0"/>
        <w:pageBreakBefore/>
        <w:widowControl w:val="0"/>
        <w:kinsoku/>
        <w:wordWrap/>
        <w:overflowPunct/>
        <w:topLinePunct w:val="0"/>
        <w:autoSpaceDE w:val="0"/>
        <w:autoSpaceDN w:val="0"/>
        <w:bidi w:val="0"/>
        <w:adjustRightInd w:val="0"/>
        <w:snapToGrid w:val="0"/>
        <w:spacing w:line="360" w:lineRule="auto"/>
        <w:jc w:val="center"/>
        <w:textAlignment w:val="bottom"/>
        <w:rPr>
          <w:rFonts w:hint="eastAsia" w:ascii="宋体" w:eastAsia="宋体" w:cs="宋体"/>
          <w:b/>
          <w:bCs/>
          <w:color w:val="auto"/>
          <w:sz w:val="32"/>
          <w:szCs w:val="32"/>
          <w:highlight w:val="none"/>
        </w:rPr>
      </w:pPr>
      <w:bookmarkStart w:id="1" w:name="_Toc398869809"/>
      <w:bookmarkStart w:id="2" w:name="_Toc459450846"/>
      <w:r>
        <w:rPr>
          <w:rFonts w:hint="eastAsia" w:ascii="宋体" w:eastAsia="宋体" w:cs="宋体"/>
          <w:b/>
          <w:bCs/>
          <w:color w:val="auto"/>
          <w:sz w:val="32"/>
          <w:szCs w:val="32"/>
          <w:highlight w:val="none"/>
        </w:rPr>
        <w:t>第二部分   采购内容及技术要求</w:t>
      </w:r>
    </w:p>
    <w:bookmarkEnd w:id="1"/>
    <w:bookmarkEnd w:id="2"/>
    <w:p w14:paraId="3B6BC194">
      <w:pPr>
        <w:spacing w:line="360" w:lineRule="auto"/>
        <w:rPr>
          <w:rFonts w:hint="eastAsia" w:ascii="宋体" w:eastAsia="宋体" w:cs="宋体"/>
          <w:b/>
          <w:bCs/>
          <w:color w:val="auto"/>
          <w:sz w:val="22"/>
          <w:szCs w:val="22"/>
          <w:highlight w:val="none"/>
        </w:rPr>
      </w:pPr>
      <w:r>
        <w:rPr>
          <w:rFonts w:hint="eastAsia" w:ascii="宋体" w:eastAsia="宋体" w:cs="宋体"/>
          <w:b/>
          <w:bCs/>
          <w:color w:val="auto"/>
          <w:kern w:val="2"/>
          <w:sz w:val="22"/>
          <w:szCs w:val="22"/>
          <w:highlight w:val="none"/>
          <w:lang w:val="en-US" w:eastAsia="zh-CN" w:bidi="ar-SA"/>
        </w:rPr>
        <w:t>一、</w:t>
      </w:r>
      <w:r>
        <w:rPr>
          <w:rFonts w:hint="eastAsia" w:ascii="宋体" w:eastAsia="宋体" w:cs="宋体"/>
          <w:b/>
          <w:bCs/>
          <w:color w:val="auto"/>
          <w:sz w:val="22"/>
          <w:szCs w:val="22"/>
          <w:highlight w:val="none"/>
        </w:rPr>
        <w:t>采购总说明</w:t>
      </w:r>
    </w:p>
    <w:p w14:paraId="34A671BB">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1、本技术规范要求提出的是最低限度的基本技术要求，并未对所有技术细节作出规定，供应商应提供符合本技术要求和国家标准、行业标准的优质产品及服务。</w:t>
      </w:r>
    </w:p>
    <w:p w14:paraId="6256ECD7">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2、供应商产品与本技术要求不一致时，供应商应在响应文件中予以说明，并由磋商小组鉴定供应商产品能否达到要求。如供应商没有在响应文件中提出异议，则视为供应商提供的产品完全按照本磋商文件要求。</w:t>
      </w:r>
    </w:p>
    <w:p w14:paraId="589504D5">
      <w:pPr>
        <w:pStyle w:val="46"/>
        <w:adjustRightInd w:val="0"/>
        <w:snapToGrid w:val="0"/>
        <w:spacing w:line="360" w:lineRule="auto"/>
        <w:ind w:firstLine="440"/>
        <w:rPr>
          <w:rFonts w:hint="eastAsia" w:ascii="宋体" w:eastAsia="宋体" w:cs="宋体"/>
          <w:bCs/>
          <w:color w:val="auto"/>
          <w:kern w:val="0"/>
          <w:sz w:val="22"/>
          <w:szCs w:val="22"/>
          <w:highlight w:val="none"/>
        </w:rPr>
      </w:pPr>
      <w:r>
        <w:rPr>
          <w:rFonts w:hint="eastAsia" w:ascii="宋体" w:eastAsia="宋体" w:cs="宋体"/>
          <w:bCs/>
          <w:color w:val="auto"/>
          <w:kern w:val="0"/>
          <w:sz w:val="22"/>
          <w:szCs w:val="22"/>
          <w:highlight w:val="none"/>
        </w:rPr>
        <w:t>3、投标供应商提供的服务应标明所执行的质量标准，若同一标准已颁发新标准，则按最新标准执行。若同一服务同时有几个标准（国际标准、国家标准、行业标准、企业标准等），则按最高层次的标准执行。在合同履行期间，若标准或规范有修改或重新颁布，成交供应商应遵照执行。</w:t>
      </w:r>
    </w:p>
    <w:p w14:paraId="19040A0F">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textAlignment w:val="auto"/>
        <w:rPr>
          <w:rFonts w:hint="eastAsia" w:ascii="宋体" w:hAnsi="宋体" w:eastAsia="宋体" w:cs="宋体"/>
          <w:b w:val="0"/>
          <w:bCs/>
          <w:color w:val="auto"/>
          <w:kern w:val="2"/>
          <w:sz w:val="22"/>
          <w:szCs w:val="22"/>
          <w:highlight w:val="none"/>
        </w:rPr>
      </w:pPr>
      <w:r>
        <w:rPr>
          <w:rFonts w:hint="eastAsia" w:ascii="宋体" w:eastAsia="宋体" w:cs="宋体"/>
          <w:bCs/>
          <w:color w:val="auto"/>
          <w:kern w:val="0"/>
          <w:sz w:val="22"/>
          <w:szCs w:val="22"/>
          <w:highlight w:val="none"/>
        </w:rPr>
        <w:t>施工及验收规范，设备的设计制造、安装、验收标准、规范应符合下列最新版本的“中华人民共和国”国家、部颁标准/规范，没有国家或专业(部)标准的，按企业标准执行。（不仅仅限于）</w:t>
      </w:r>
      <w:r>
        <w:rPr>
          <w:rFonts w:hint="eastAsia" w:ascii="宋体" w:hAnsi="宋体" w:eastAsia="宋体" w:cs="宋体"/>
          <w:b w:val="0"/>
          <w:bCs/>
          <w:color w:val="auto"/>
          <w:kern w:val="2"/>
          <w:sz w:val="22"/>
          <w:szCs w:val="22"/>
          <w:highlight w:val="none"/>
        </w:rPr>
        <w:t>这些标准包括：</w:t>
      </w:r>
    </w:p>
    <w:p w14:paraId="38F77B5F">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《消防设施通用规范》                               GB55036-2022</w:t>
      </w:r>
    </w:p>
    <w:p w14:paraId="189E568B">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w:t>
      </w:r>
      <w:r>
        <w:rPr>
          <w:rFonts w:hint="eastAsia" w:ascii="宋体" w:hAnsi="宋体" w:eastAsia="宋体" w:cs="宋体"/>
          <w:b w:val="0"/>
          <w:bCs/>
          <w:color w:val="auto"/>
          <w:kern w:val="2"/>
          <w:sz w:val="22"/>
          <w:szCs w:val="22"/>
          <w:highlight w:val="none"/>
        </w:rPr>
        <w:fldChar w:fldCharType="begin"/>
      </w:r>
      <w:r>
        <w:rPr>
          <w:color w:val="auto"/>
          <w:highlight w:val="none"/>
        </w:rPr>
        <w:instrText xml:space="preserve">HYPERLINK "https://baike.baidu.com/item/%E6%B0%91%E7%94%A8%E5%BB%BA%E7%AD%91%E4%BE%9B%E6%9A%96%E9%80%9A%E9%A3%8E%E4%B8%8E%E7%A9%BA%E6%B0%94%E8%B0%83%E8%8A%82%E8%AE%BE%E8%AE%A1%E8%A7%84%E8%8C%83/16298131"</w:instrText>
      </w:r>
      <w:r>
        <w:rPr>
          <w:rFonts w:hint="eastAsia" w:ascii="宋体" w:hAnsi="宋体" w:eastAsia="宋体" w:cs="宋体"/>
          <w:b w:val="0"/>
          <w:bCs/>
          <w:color w:val="auto"/>
          <w:kern w:val="2"/>
          <w:sz w:val="22"/>
          <w:szCs w:val="22"/>
          <w:highlight w:val="none"/>
        </w:rPr>
        <w:fldChar w:fldCharType="separate"/>
      </w:r>
      <w:r>
        <w:rPr>
          <w:rFonts w:hint="eastAsia" w:ascii="宋体" w:hAnsi="宋体" w:eastAsia="宋体" w:cs="宋体"/>
          <w:b w:val="0"/>
          <w:bCs/>
          <w:color w:val="auto"/>
          <w:kern w:val="2"/>
          <w:sz w:val="22"/>
          <w:szCs w:val="22"/>
          <w:highlight w:val="none"/>
        </w:rPr>
        <w:t>民用建筑供暖通风与空气调节设计规范</w:t>
      </w:r>
      <w:r>
        <w:rPr>
          <w:rFonts w:hint="eastAsia" w:ascii="宋体" w:hAnsi="宋体" w:eastAsia="宋体" w:cs="宋体"/>
          <w:b w:val="0"/>
          <w:bCs/>
          <w:color w:val="auto"/>
          <w:kern w:val="2"/>
          <w:sz w:val="22"/>
          <w:szCs w:val="22"/>
          <w:highlight w:val="none"/>
        </w:rPr>
        <w:fldChar w:fldCharType="end"/>
      </w:r>
      <w:r>
        <w:rPr>
          <w:rFonts w:hint="eastAsia" w:ascii="宋体" w:hAnsi="宋体" w:eastAsia="宋体" w:cs="宋体"/>
          <w:b w:val="0"/>
          <w:bCs/>
          <w:color w:val="auto"/>
          <w:kern w:val="2"/>
          <w:sz w:val="22"/>
          <w:szCs w:val="22"/>
          <w:highlight w:val="none"/>
        </w:rPr>
        <w:t>》             GB 50736-2012</w:t>
      </w:r>
    </w:p>
    <w:p w14:paraId="05CB32E8">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《建筑设计防火规范》                               GB50016-2014（2018版）</w:t>
      </w:r>
    </w:p>
    <w:p w14:paraId="2F76B609">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《建筑防烟排烟系统技术规范》                       GB51251-2017</w:t>
      </w:r>
    </w:p>
    <w:p w14:paraId="46187017">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《公共建筑节能设计标准》                           GB50189-2015</w:t>
      </w:r>
    </w:p>
    <w:p w14:paraId="05EE55E2">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《多联机空调系统工程技术规程》                     JGJ174-2010</w:t>
      </w:r>
    </w:p>
    <w:p w14:paraId="007E0B00">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《房间空气调节器能效限定值及能效等级》             GB21455-2019</w:t>
      </w:r>
    </w:p>
    <w:p w14:paraId="5A749B6F">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《通风与空调工程施工规范》                         GB50738-2011</w:t>
      </w:r>
    </w:p>
    <w:p w14:paraId="7845CBB5">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《建筑机电工程抗震设计规范》                       GB50981-2014</w:t>
      </w:r>
    </w:p>
    <w:p w14:paraId="4FFB0D4F">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《建筑与市政工程抗震通用规范》                     GB55002-2021</w:t>
      </w:r>
    </w:p>
    <w:p w14:paraId="338B0601">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《建筑节能与可再生能源利用通用规范》               GB55015-2021</w:t>
      </w:r>
    </w:p>
    <w:p w14:paraId="7F7AD1AE">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《建筑防火通用规范》                               GB55037-2022</w:t>
      </w:r>
    </w:p>
    <w:p w14:paraId="29F20E8B">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《通风与空调工程施工质量验收规范》                 GB50243-2016</w:t>
      </w:r>
    </w:p>
    <w:p w14:paraId="4DE4B49D">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《通风与空调工程施工规范》                         GB50738-2011</w:t>
      </w:r>
    </w:p>
    <w:p w14:paraId="7029DB8C">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《机械设备安装工程施工及验收通用规范》             GB50231-2009</w:t>
      </w:r>
    </w:p>
    <w:p w14:paraId="3AF21053">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《建筑给排水及采暖工程施工质量验收规范》           GB50242-2002</w:t>
      </w:r>
    </w:p>
    <w:p w14:paraId="71FF4989">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《压缩机、风机、泵安装工程施工及验收规范》         GB50275-2010</w:t>
      </w:r>
    </w:p>
    <w:p w14:paraId="6F9D1DA8">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《工业金属管道工程施工及验收规范》                 GB50235-2010</w:t>
      </w:r>
    </w:p>
    <w:p w14:paraId="20A3CAEB">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《现场设备、工业管道焊接工程施工规范》             GB50236-2011</w:t>
      </w:r>
    </w:p>
    <w:p w14:paraId="6E74984C">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《制冷设备、空气分离设备安装工程施工及验收规范》   GB50274-2010</w:t>
      </w:r>
    </w:p>
    <w:p w14:paraId="205A87E6">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 xml:space="preserve">《工业设备及管道绝热工程施工质量验收规范》   </w:t>
      </w:r>
      <w:r>
        <w:rPr>
          <w:rFonts w:hint="eastAsia" w:ascii="宋体" w:hAnsi="宋体" w:cs="宋体"/>
          <w:b w:val="0"/>
          <w:bCs/>
          <w:color w:val="auto"/>
          <w:kern w:val="2"/>
          <w:sz w:val="22"/>
          <w:szCs w:val="22"/>
          <w:highlight w:val="none"/>
          <w:lang w:val="en-US" w:eastAsia="zh-CN"/>
        </w:rPr>
        <w:t xml:space="preserve">      </w:t>
      </w:r>
      <w:r>
        <w:rPr>
          <w:rFonts w:hint="eastAsia" w:ascii="宋体" w:hAnsi="宋体" w:eastAsia="宋体" w:cs="宋体"/>
          <w:b w:val="0"/>
          <w:bCs/>
          <w:color w:val="auto"/>
          <w:kern w:val="2"/>
          <w:sz w:val="22"/>
          <w:szCs w:val="22"/>
          <w:highlight w:val="none"/>
        </w:rPr>
        <w:t>GB50185-2010</w:t>
      </w:r>
    </w:p>
    <w:p w14:paraId="64B423F2">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0"/>
          <w:sz w:val="22"/>
          <w:szCs w:val="21"/>
          <w:highlight w:val="none"/>
        </w:rPr>
      </w:pPr>
      <w:r>
        <w:rPr>
          <w:rFonts w:hint="eastAsia" w:ascii="宋体" w:hAnsi="宋体" w:eastAsia="宋体" w:cs="宋体"/>
          <w:b w:val="0"/>
          <w:bCs/>
          <w:color w:val="auto"/>
          <w:kern w:val="2"/>
          <w:sz w:val="22"/>
          <w:szCs w:val="22"/>
          <w:highlight w:val="none"/>
        </w:rPr>
        <w:t>投标供应商如采用其他标准/规范时，应在投标文件中注明，应保证所采用的标准/规范要优于国家（部）的现行相关标准。对国家实施强制性产品认证制度的产品必须提供相关认证证书</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由采购人认可的其它权威标准；供应商遵守不仅限于以上标准时，要求及时解释清楚。</w:t>
      </w:r>
    </w:p>
    <w:p w14:paraId="5EB61634">
      <w:pPr>
        <w:widowControl/>
        <w:autoSpaceDE w:val="0"/>
        <w:autoSpaceDN w:val="0"/>
        <w:adjustRightInd w:val="0"/>
        <w:spacing w:line="440" w:lineRule="exact"/>
        <w:ind w:firstLine="446" w:firstLineChars="200"/>
        <w:jc w:val="left"/>
        <w:textAlignment w:val="bottom"/>
        <w:rPr>
          <w:rFonts w:hint="eastAsia" w:ascii="宋体" w:hAnsi="宋体" w:eastAsia="宋体" w:cs="宋体"/>
          <w:b w:val="0"/>
          <w:bCs/>
          <w:color w:val="auto"/>
          <w:kern w:val="0"/>
          <w:sz w:val="22"/>
          <w:szCs w:val="21"/>
          <w:highlight w:val="none"/>
        </w:rPr>
      </w:pPr>
      <w:r>
        <w:rPr>
          <w:rFonts w:hint="eastAsia" w:ascii="宋体" w:hAnsi="宋体" w:eastAsia="宋体" w:cs="宋体"/>
          <w:b w:val="0"/>
          <w:bCs/>
          <w:color w:val="auto"/>
          <w:kern w:val="0"/>
          <w:sz w:val="22"/>
          <w:szCs w:val="21"/>
          <w:highlight w:val="none"/>
        </w:rPr>
        <w:t>4、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07E1989D">
      <w:pPr>
        <w:widowControl/>
        <w:autoSpaceDE w:val="0"/>
        <w:autoSpaceDN w:val="0"/>
        <w:adjustRightInd w:val="0"/>
        <w:spacing w:line="440" w:lineRule="exact"/>
        <w:ind w:firstLine="446" w:firstLineChars="200"/>
        <w:jc w:val="left"/>
        <w:textAlignment w:val="bottom"/>
        <w:rPr>
          <w:rFonts w:hint="eastAsia" w:ascii="宋体" w:hAnsi="宋体" w:eastAsia="宋体" w:cs="宋体"/>
          <w:b w:val="0"/>
          <w:bCs/>
          <w:color w:val="auto"/>
          <w:kern w:val="0"/>
          <w:sz w:val="22"/>
          <w:szCs w:val="21"/>
          <w:highlight w:val="none"/>
        </w:rPr>
      </w:pPr>
      <w:r>
        <w:rPr>
          <w:rFonts w:hint="eastAsia" w:ascii="宋体" w:hAnsi="宋体" w:eastAsia="宋体" w:cs="宋体"/>
          <w:b w:val="0"/>
          <w:bCs/>
          <w:color w:val="auto"/>
          <w:kern w:val="0"/>
          <w:sz w:val="22"/>
          <w:szCs w:val="21"/>
          <w:highlight w:val="none"/>
        </w:rPr>
        <w:t>5、设计使用寿命</w:t>
      </w:r>
    </w:p>
    <w:p w14:paraId="34EFF21C">
      <w:pPr>
        <w:widowControl/>
        <w:autoSpaceDE w:val="0"/>
        <w:autoSpaceDN w:val="0"/>
        <w:adjustRightInd w:val="0"/>
        <w:spacing w:line="440" w:lineRule="exact"/>
        <w:ind w:firstLine="446" w:firstLineChars="200"/>
        <w:jc w:val="left"/>
        <w:textAlignment w:val="bottom"/>
        <w:rPr>
          <w:rFonts w:hint="eastAsia" w:ascii="宋体" w:hAnsi="宋体" w:eastAsia="宋体" w:cs="宋体"/>
          <w:b w:val="0"/>
          <w:bCs/>
          <w:color w:val="auto"/>
          <w:kern w:val="0"/>
          <w:sz w:val="22"/>
          <w:szCs w:val="21"/>
          <w:highlight w:val="none"/>
        </w:rPr>
      </w:pPr>
      <w:r>
        <w:rPr>
          <w:rFonts w:hint="eastAsia" w:ascii="宋体" w:hAnsi="宋体" w:eastAsia="宋体" w:cs="宋体"/>
          <w:b w:val="0"/>
          <w:bCs/>
          <w:color w:val="auto"/>
          <w:kern w:val="0"/>
          <w:sz w:val="22"/>
          <w:szCs w:val="21"/>
          <w:highlight w:val="none"/>
        </w:rPr>
        <w:t>供应商提供的货物应是全新的未使用过的，品质优良，无任何质量缺陷、技术成熟、材料优质、性能稳定可靠、结构合理、操作和维护保养方便，符合国家现行规范/标准及环保、消防、安全要求。除了象密封件、易损件等一类消耗项目外，应设计长期使用寿命周期，制造商应按技术规格书要求设计设备使采购人满意。</w:t>
      </w:r>
    </w:p>
    <w:p w14:paraId="06D1C24E">
      <w:pPr>
        <w:spacing w:line="360" w:lineRule="auto"/>
        <w:rPr>
          <w:rFonts w:hint="eastAsia" w:ascii="宋体" w:hAnsi="Times New Roman" w:eastAsia="宋体" w:cs="宋体"/>
          <w:b/>
          <w:bCs/>
          <w:color w:val="auto"/>
          <w:kern w:val="2"/>
          <w:sz w:val="22"/>
          <w:szCs w:val="22"/>
          <w:highlight w:val="none"/>
          <w:lang w:val="en-US" w:eastAsia="zh-CN" w:bidi="ar-SA"/>
        </w:rPr>
      </w:pPr>
      <w:r>
        <w:rPr>
          <w:rFonts w:hint="eastAsia" w:ascii="宋体" w:hAnsi="Times New Roman" w:eastAsia="宋体" w:cs="宋体"/>
          <w:b/>
          <w:bCs/>
          <w:color w:val="auto"/>
          <w:kern w:val="2"/>
          <w:sz w:val="22"/>
          <w:szCs w:val="22"/>
          <w:highlight w:val="none"/>
          <w:lang w:val="en-US" w:eastAsia="zh-CN" w:bidi="ar-SA"/>
        </w:rPr>
        <w:t>二、项目简介及采购</w:t>
      </w:r>
      <w:r>
        <w:rPr>
          <w:rFonts w:hint="eastAsia" w:ascii="宋体" w:cs="宋体"/>
          <w:b/>
          <w:bCs/>
          <w:color w:val="auto"/>
          <w:kern w:val="2"/>
          <w:sz w:val="22"/>
          <w:szCs w:val="22"/>
          <w:highlight w:val="none"/>
          <w:lang w:val="en-US" w:eastAsia="zh-CN" w:bidi="ar-SA"/>
        </w:rPr>
        <w:t>清单</w:t>
      </w:r>
    </w:p>
    <w:p w14:paraId="7695C12E">
      <w:pPr>
        <w:widowControl/>
        <w:tabs>
          <w:tab w:val="left" w:pos="785"/>
        </w:tabs>
        <w:autoSpaceDE w:val="0"/>
        <w:autoSpaceDN w:val="0"/>
        <w:adjustRightInd w:val="0"/>
        <w:snapToGrid w:val="0"/>
        <w:spacing w:line="460" w:lineRule="exact"/>
        <w:ind w:firstLine="446" w:firstLineChars="200"/>
        <w:textAlignment w:val="bottom"/>
        <w:rPr>
          <w:rFonts w:hint="eastAsia" w:ascii="宋体" w:hAnsi="宋体" w:eastAsia="宋体" w:cs="宋体"/>
          <w:b w:val="0"/>
          <w:bCs w:val="0"/>
          <w:color w:val="auto"/>
          <w:kern w:val="0"/>
          <w:sz w:val="22"/>
          <w:szCs w:val="22"/>
          <w:highlight w:val="none"/>
        </w:rPr>
      </w:pPr>
      <w:r>
        <w:rPr>
          <w:rFonts w:hint="eastAsia" w:ascii="宋体" w:hAnsi="宋体" w:cs="宋体"/>
          <w:b w:val="0"/>
          <w:color w:val="auto"/>
          <w:kern w:val="0"/>
          <w:sz w:val="22"/>
          <w:szCs w:val="22"/>
          <w:highlight w:val="none"/>
          <w:lang w:val="en-US" w:eastAsia="zh-CN"/>
        </w:rPr>
        <w:t>1、</w:t>
      </w:r>
      <w:r>
        <w:rPr>
          <w:rFonts w:hint="eastAsia" w:ascii="宋体" w:hAnsi="宋体" w:eastAsia="宋体" w:cs="宋体"/>
          <w:b w:val="0"/>
          <w:color w:val="auto"/>
          <w:kern w:val="0"/>
          <w:sz w:val="22"/>
          <w:szCs w:val="22"/>
          <w:highlight w:val="none"/>
        </w:rPr>
        <w:t>浙江泰顺经济开发区罗阳区块基础设施配套项目(经济开发区服务中心)室内精装修工程-空调及油烟机等设备采购</w:t>
      </w:r>
      <w:r>
        <w:rPr>
          <w:rFonts w:hint="eastAsia" w:ascii="宋体" w:hAnsi="宋体" w:cs="宋体"/>
          <w:b w:val="0"/>
          <w:color w:val="auto"/>
          <w:kern w:val="0"/>
          <w:sz w:val="22"/>
          <w:szCs w:val="22"/>
          <w:highlight w:val="none"/>
          <w:lang w:val="en-US" w:eastAsia="zh-CN"/>
        </w:rPr>
        <w:t>实施区域</w:t>
      </w:r>
      <w:r>
        <w:rPr>
          <w:rFonts w:hint="eastAsia" w:ascii="宋体" w:hAnsi="宋体" w:eastAsia="宋体" w:cs="宋体"/>
          <w:b w:val="0"/>
          <w:color w:val="auto"/>
          <w:kern w:val="0"/>
          <w:sz w:val="22"/>
          <w:szCs w:val="22"/>
          <w:highlight w:val="none"/>
          <w:lang w:val="en-US" w:eastAsia="zh-CN"/>
        </w:rPr>
        <w:t>包含1、2、3号楼公区及套内（套内户型建筑面积：1号楼：104㎡26套、101㎡24套、87㎡2套；2号楼：59㎡90套；3号楼：51㎡135套）、5号楼公区等，具体实施要求见图纸，产品参数要求以采购清单为准</w:t>
      </w:r>
      <w:r>
        <w:rPr>
          <w:rFonts w:hint="eastAsia" w:ascii="宋体" w:hAnsi="宋体" w:eastAsia="宋体" w:cs="宋体"/>
          <w:b w:val="0"/>
          <w:color w:val="auto"/>
          <w:kern w:val="0"/>
          <w:sz w:val="22"/>
          <w:szCs w:val="22"/>
          <w:highlight w:val="none"/>
        </w:rPr>
        <w:t>。</w:t>
      </w:r>
      <w:r>
        <w:rPr>
          <w:rFonts w:hint="eastAsia" w:ascii="宋体" w:hAnsi="宋体" w:eastAsia="宋体" w:cs="宋体"/>
          <w:b/>
          <w:bCs/>
          <w:color w:val="auto"/>
          <w:kern w:val="0"/>
          <w:sz w:val="22"/>
          <w:szCs w:val="22"/>
          <w:highlight w:val="none"/>
        </w:rPr>
        <w:t>供应商需考虑项目实际施工进展情况，现场勘察后再做详细准确报价，因后期报价不准或不符合现场施工条件的问题由投标单位自行承担。</w:t>
      </w:r>
      <w:r>
        <w:rPr>
          <w:rFonts w:hint="eastAsia" w:ascii="宋体" w:hAnsi="宋体" w:eastAsia="宋体" w:cs="宋体"/>
          <w:b w:val="0"/>
          <w:bCs w:val="0"/>
          <w:color w:val="auto"/>
          <w:kern w:val="0"/>
          <w:sz w:val="22"/>
          <w:szCs w:val="22"/>
          <w:highlight w:val="none"/>
        </w:rPr>
        <w:t>成交供应商必须按采购人要求进行供货，并在规定时间内完成全部交货并完成安装通过验收。</w:t>
      </w:r>
    </w:p>
    <w:p w14:paraId="1A410490">
      <w:pPr>
        <w:widowControl/>
        <w:tabs>
          <w:tab w:val="left" w:pos="785"/>
        </w:tabs>
        <w:autoSpaceDE w:val="0"/>
        <w:autoSpaceDN w:val="0"/>
        <w:adjustRightInd w:val="0"/>
        <w:snapToGrid w:val="0"/>
        <w:spacing w:line="460" w:lineRule="exact"/>
        <w:ind w:firstLine="446" w:firstLineChars="200"/>
        <w:textAlignment w:val="bottom"/>
        <w:rPr>
          <w:rFonts w:hint="eastAsia" w:ascii="宋体" w:hAnsi="宋体" w:eastAsia="宋体" w:cs="宋体"/>
          <w:b/>
          <w:bCs/>
          <w:color w:val="auto"/>
          <w:kern w:val="0"/>
          <w:sz w:val="22"/>
          <w:szCs w:val="22"/>
          <w:highlight w:val="none"/>
        </w:rPr>
      </w:pPr>
      <w:r>
        <w:rPr>
          <w:rFonts w:hint="eastAsia" w:ascii="宋体" w:hAnsi="宋体" w:cs="宋体"/>
          <w:b w:val="0"/>
          <w:color w:val="auto"/>
          <w:kern w:val="0"/>
          <w:sz w:val="22"/>
          <w:szCs w:val="22"/>
          <w:highlight w:val="none"/>
          <w:lang w:val="en-US" w:eastAsia="zh-CN"/>
        </w:rPr>
        <w:t>2、</w:t>
      </w:r>
      <w:r>
        <w:rPr>
          <w:rFonts w:hint="eastAsia" w:ascii="宋体" w:hAnsi="宋体" w:eastAsia="宋体" w:cs="宋体"/>
          <w:b w:val="0"/>
          <w:color w:val="auto"/>
          <w:kern w:val="0"/>
          <w:sz w:val="22"/>
          <w:szCs w:val="22"/>
          <w:highlight w:val="none"/>
        </w:rPr>
        <w:t>本项目为“交钥匙”项目，采购内容包括采购清单中货物供货、安装调试、货物验收（含检验检测）、培训、质保期内的售后服务等。投标报价应包括但不限于设备价格、配合费、运费、安装、调试费、备品备件、附属材料（包括独立连接电源线、插座、管道、穿墙开孔、封堵修复等一切费用）、税收、质保期内维修保养费、特殊工具费、售后服务费、培训费、有关部门的验收费、政策性文件规定及合同包含的所有风险、责任等各项全部费用。采购需求清单中未提到，但在实际采购和安装过程中需要配置的各种设备、材料和其他费用等均计入本次报价中。投标供应商充分考虑空调的安装效果和美观的前提下，涉及外墙为各类玻璃、干挂石材、瓷砖、涂料等破坏修复的费用列入投标报价，不再单独计算。</w:t>
      </w:r>
    </w:p>
    <w:p w14:paraId="531D80A3">
      <w:pPr>
        <w:widowControl/>
        <w:tabs>
          <w:tab w:val="left" w:pos="785"/>
        </w:tabs>
        <w:autoSpaceDE w:val="0"/>
        <w:autoSpaceDN w:val="0"/>
        <w:adjustRightInd w:val="0"/>
        <w:snapToGrid w:val="0"/>
        <w:spacing w:line="460" w:lineRule="exact"/>
        <w:ind w:firstLine="446" w:firstLineChars="200"/>
        <w:textAlignment w:val="bottom"/>
        <w:rPr>
          <w:rFonts w:hint="eastAsia" w:ascii="宋体" w:hAnsi="宋体" w:eastAsia="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3、</w:t>
      </w:r>
      <w:r>
        <w:rPr>
          <w:rFonts w:hint="eastAsia" w:ascii="宋体" w:hAnsi="宋体" w:eastAsia="宋体" w:cs="宋体"/>
          <w:b/>
          <w:bCs/>
          <w:color w:val="auto"/>
          <w:kern w:val="0"/>
          <w:sz w:val="22"/>
          <w:szCs w:val="22"/>
          <w:highlight w:val="none"/>
        </w:rPr>
        <w:t>采购清单及数量</w:t>
      </w:r>
    </w:p>
    <w:p w14:paraId="0379915A">
      <w:pPr>
        <w:pStyle w:val="36"/>
        <w:ind w:firstLine="446" w:firstLineChars="200"/>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注:▲下表中有注明单价限价的，投标报价不得高于该限价要求，否决作无效标处理。</w:t>
      </w:r>
    </w:p>
    <w:tbl>
      <w:tblPr>
        <w:tblStyle w:val="87"/>
        <w:tblW w:w="98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2721"/>
        <w:gridCol w:w="3615"/>
        <w:gridCol w:w="533"/>
        <w:gridCol w:w="900"/>
        <w:gridCol w:w="1402"/>
      </w:tblGrid>
      <w:tr w14:paraId="66C3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5C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序号</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53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名称</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44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规格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97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D6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数量</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CB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单价限价（元）</w:t>
            </w:r>
          </w:p>
        </w:tc>
      </w:tr>
      <w:tr w14:paraId="4A75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F228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4"/>
                <w:szCs w:val="24"/>
                <w:highlight w:val="none"/>
                <w:u w:val="none"/>
                <w:lang w:val="en-US" w:eastAsia="zh-CN"/>
              </w:rPr>
              <w:t>多联机部分</w:t>
            </w:r>
          </w:p>
        </w:tc>
      </w:tr>
      <w:tr w14:paraId="5798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7C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9E0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内藏风管式室内机F-2.2KW</w:t>
            </w:r>
          </w:p>
          <w:p w14:paraId="1A0F7ECC">
            <w:pPr>
              <w:keepNext w:val="0"/>
              <w:keepLines w:val="0"/>
              <w:widowControl/>
              <w:suppressLineNumbers w:val="0"/>
              <w:jc w:val="center"/>
              <w:textAlignment w:val="center"/>
              <w:rPr>
                <w:rFonts w:ascii="宋体" w:hAnsi="宋体" w:eastAsia="宋体" w:cs="宋体"/>
                <w:i w:val="0"/>
                <w:iCs w:val="0"/>
                <w:color w:val="auto"/>
                <w:kern w:val="0"/>
                <w:sz w:val="20"/>
                <w:szCs w:val="20"/>
                <w:highlight w:val="none"/>
                <w:u w:val="none"/>
                <w:lang w:val="en-US" w:eastAsia="zh-CN"/>
              </w:rPr>
            </w:pP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09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▲1.额定制冷量：≥2.2kw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▲3.额定制热量：≥2.6kw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★5.最大风量：≥450m³/h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★6.最大噪音：≤28dB（A）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★7.最大机外静压：≥30Pa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w:t>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8.最大冷凝水提升泵高度：≥750mm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2C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3B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DC1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2730.83</w:t>
            </w:r>
          </w:p>
        </w:tc>
      </w:tr>
      <w:tr w14:paraId="445F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0B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99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内藏风管式室内机F-2.8KW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E1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▲1.额定制冷量：≥2.8kw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▲3.额定制热量：≥3.2kw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★5.最大风量：≥450m³/h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★6.最大噪音：≤29dB（A）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★7.最大机外静压：≥30Pa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w:t>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8.最大冷凝水提升泵高度：≥750mm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F4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8E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A4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2847.55</w:t>
            </w:r>
          </w:p>
        </w:tc>
      </w:tr>
      <w:tr w14:paraId="353E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3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F8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内藏风管式室内机F-3.6KW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AC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▲1.额定制冷量：≥3.6kw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2.额定制冷耗电量：≤37w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▲3.额定制热量：≥4.0kw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★5.最大风量：≥550m³/h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★6.最大噪音：≤31dB（A）                                  ★7.最大机外静压：≥30Pa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w:t>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8.最大冷凝水提升泵高度：≥750mm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0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0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52B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2926.65</w:t>
            </w:r>
          </w:p>
        </w:tc>
      </w:tr>
      <w:tr w14:paraId="7382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E2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68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内藏风管式室内机F-5.0KW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883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▲1.额定制冷量：≥5.0kw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2.额定制冷耗电量：≤52w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▲3.额定制热量：≥5.6kw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4.额定制热耗电量：≤52w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★5.最大风量：≥900m³/h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★6.最大噪音：≤33dB（A）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★7.最大机外静压：≥30Pa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w:t>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8.最大冷凝水提升泵高度：≥750mm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6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6C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8C6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3036.61</w:t>
            </w:r>
          </w:p>
        </w:tc>
      </w:tr>
      <w:tr w14:paraId="0542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D9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6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内藏风管式室内机F-6.3KW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5C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▲1.额定制冷量：≥6.3kw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2.额定制冷耗电量：≤68w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▲3.额定制热量：≥7.1kw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4.额定制热耗电量：≤68w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★5.最大风量：≥950m³/h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★6.最大噪音：≤35dB（A）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★7.最大机外静压：≥50Pa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w:t>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8.最大冷凝水提升泵高度：≥750mm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ED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30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AD0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3320.21</w:t>
            </w:r>
          </w:p>
        </w:tc>
      </w:tr>
      <w:tr w14:paraId="1A16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1A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3A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内藏风管式室内机F-8.0KW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94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▲1.额定制冷量：≥8.0kw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2.额定制冷耗电量：≤106w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▲3.额定制热量：≥9.0kw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4.额定制热耗电量：≤106w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★5.最大风量：≥1100m³/h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★6.最大噪音：≤38dB（A）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★7.最大机外静压：≥60Pa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8.最大冷凝水提升泵高度：≥1000mm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43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8A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C7F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3534.35</w:t>
            </w:r>
          </w:p>
        </w:tc>
      </w:tr>
      <w:tr w14:paraId="2A58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7A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7</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1A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内藏风管式室内机F-11.2KW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8E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▲1.额定制冷量：≥11.2kw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2.额定制冷耗电量：≤120w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▲3.额定制热量：≥12.5kw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4.额定制热耗电量：≤120w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★5.最大风量：≥1680m³/h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★6.最大噪音：≤40dB（A）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★7.最大机外静压：≥80Pa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8.最大冷凝水提升泵高度：≥1000mm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62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D4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9CB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4336.89</w:t>
            </w:r>
          </w:p>
        </w:tc>
      </w:tr>
      <w:tr w14:paraId="1FF9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BE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8</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01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内藏风管式室内机F-12.5KW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95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▲1.额定制冷量：≥12.5kw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2.额定制冷耗电量：≤170w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▲3.额定制热量：≥14.0kw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4.额定制热耗电量：≤170w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★5.最大风量：≥2000m³/h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★6.最大噪音：≤43dB（A）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★7.最大机外静压：≥80Pa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8.最大冷凝水提升泵高度：≥1000mm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BE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70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F0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4531.74</w:t>
            </w:r>
          </w:p>
        </w:tc>
      </w:tr>
      <w:tr w14:paraId="5E51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AE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DE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VRF室外机组SWJ-12KW</w:t>
            </w:r>
          </w:p>
          <w:p w14:paraId="26349F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92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▲1.额定制冷量：≥12.0kw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2.额定制冷耗电量：≤3.5kw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▲3.额定制热量：≥14.0kw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4.额定制热耗电量：≤3.25kw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★5.最大风量：≥4500m³/h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★6.最大噪音：≤55dB（A）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7.APF：≥5.00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1B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28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98A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10719.12</w:t>
            </w:r>
          </w:p>
        </w:tc>
      </w:tr>
      <w:tr w14:paraId="286C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EF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8F2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VRF室外机组KT1-1</w:t>
            </w:r>
          </w:p>
          <w:p w14:paraId="284851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56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▲1.额定制冷量：≥95.0kw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2.额定制冷耗电量：≤25.4kw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▲3.额定制热量：≥106.5kw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4.额定制热耗电量：≤25.4kw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★5.最大风量：≥24480m³/h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★6.最大噪音：≤66dB（A）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7.APF：≥4.</w:t>
            </w:r>
            <w:r>
              <w:rPr>
                <w:rFonts w:hint="eastAsia" w:ascii="宋体" w:hAnsi="宋体" w:cs="宋体"/>
                <w:i w:val="0"/>
                <w:iCs w:val="0"/>
                <w:color w:val="auto"/>
                <w:kern w:val="0"/>
                <w:sz w:val="20"/>
                <w:szCs w:val="20"/>
                <w:highlight w:val="none"/>
                <w:u w:val="none"/>
                <w:lang w:val="en-US" w:eastAsia="zh-CN"/>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0A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4A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CAF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65511.12</w:t>
            </w:r>
          </w:p>
        </w:tc>
      </w:tr>
      <w:tr w14:paraId="74A5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3D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50A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VRF室外机组KT1-2</w:t>
            </w:r>
          </w:p>
          <w:p w14:paraId="010C035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1F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▲1.额定制冷量：≥56.0kw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2.额定制冷耗电量：≤15.7kw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▲3.额定制热量：≥63kw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4.额定制热耗电量：≤15.4kw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★5.最大风量：≥18480m³/h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★6.最大噪音：≤63dB（A）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7.APF：≥4.6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1F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CF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E51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45600.14</w:t>
            </w:r>
          </w:p>
        </w:tc>
      </w:tr>
      <w:tr w14:paraId="36FB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D7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0AA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VRF室外机组KT1-3</w:t>
            </w:r>
          </w:p>
          <w:p w14:paraId="15872E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89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▲1.额定制冷量：≥129.5kw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2.额定制冷耗电量：≤35kw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▲3.额定制热量：≥145.5kw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4.额定制热耗电量：≤36kw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★5.最大风量：≥36000m³/h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★6.最大噪音：≤67dB（A）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7.APF：≥4.4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ED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F2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C9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90823.36</w:t>
            </w:r>
          </w:p>
        </w:tc>
      </w:tr>
      <w:tr w14:paraId="38F9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B1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53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全热交换器SL-200D</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C6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▲1.最高风量：≥2000m³/h</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2.最大运转音：≤43.5dB（A）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3.最大机外静压：≥260Pa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★4.电机功率：≥1.1KW</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48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A2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C61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12425.57</w:t>
            </w:r>
          </w:p>
        </w:tc>
      </w:tr>
      <w:tr w14:paraId="5D8B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29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14</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77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全热交换器QRJH-1000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24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▲1.最高风量：≥1000m³/h</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2.最大运转音：≤42.5dB（A）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3.最大机外静压：≥160Pa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★4.电机功率：≥0.45KW</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2E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4F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C6D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8402.22</w:t>
            </w:r>
          </w:p>
        </w:tc>
      </w:tr>
      <w:tr w14:paraId="0C2E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39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87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风管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32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1.规格：优质镀锌钢板0.5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99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70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188.67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EE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125.69</w:t>
            </w:r>
          </w:p>
        </w:tc>
      </w:tr>
      <w:tr w14:paraId="1520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DF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D4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风管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29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1.规格：优质镀锌钢板0.6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43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D0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8FE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130.11</w:t>
            </w:r>
          </w:p>
        </w:tc>
      </w:tr>
      <w:tr w14:paraId="2492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37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17</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50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风管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7A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1.规格：优质镀锌钢板0.75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C5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E7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177.67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2F2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140.36</w:t>
            </w:r>
          </w:p>
        </w:tc>
      </w:tr>
      <w:tr w14:paraId="6417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66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18</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53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风管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F7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1.规格：优质镀锌钢板1.0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43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89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285.96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B06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152.61</w:t>
            </w:r>
          </w:p>
        </w:tc>
      </w:tr>
      <w:tr w14:paraId="41E3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76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19</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6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阻抗复合型消声器XZP 100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BA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1.规格：320*160*1000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21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2F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8D6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829.58</w:t>
            </w:r>
          </w:p>
        </w:tc>
      </w:tr>
      <w:tr w14:paraId="00CE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27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5E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阻抗复合型消声器XZP 100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08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1.规格：400*200*1000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B1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36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66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983.16</w:t>
            </w:r>
          </w:p>
        </w:tc>
      </w:tr>
      <w:tr w14:paraId="1B8F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A2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4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风管软接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CA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1.规格：不燃软接</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E3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3C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5.36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32C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397.82</w:t>
            </w:r>
          </w:p>
        </w:tc>
      </w:tr>
      <w:tr w14:paraId="0985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96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F4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送风口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65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1.规格：660*160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6C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5E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FB4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656.61</w:t>
            </w:r>
          </w:p>
        </w:tc>
      </w:tr>
      <w:tr w14:paraId="5C50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FC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24</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C0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送风口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20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1.规格：1060*160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70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FA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73B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770.51</w:t>
            </w:r>
          </w:p>
        </w:tc>
      </w:tr>
      <w:tr w14:paraId="1042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EE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0A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送风口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C5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1.规格：860*160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55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46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4E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713.56</w:t>
            </w:r>
          </w:p>
        </w:tc>
      </w:tr>
      <w:tr w14:paraId="58E7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4D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B7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8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1.规格：400*200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AF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CE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809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117.93</w:t>
            </w:r>
          </w:p>
        </w:tc>
      </w:tr>
      <w:tr w14:paraId="78FA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0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27</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B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7A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1.规格：800*200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38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6C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BCF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184.57</w:t>
            </w:r>
          </w:p>
        </w:tc>
      </w:tr>
      <w:tr w14:paraId="7AF8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39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28</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3D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7D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1.规格：1400*160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52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1A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942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221.62</w:t>
            </w:r>
          </w:p>
        </w:tc>
      </w:tr>
      <w:tr w14:paraId="07F0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08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29</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3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99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1.规格：1000*160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D8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8E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A64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184.57</w:t>
            </w:r>
          </w:p>
        </w:tc>
      </w:tr>
      <w:tr w14:paraId="70EE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2C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12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38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1.规格：660*160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FC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2F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5D1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151.51</w:t>
            </w:r>
          </w:p>
        </w:tc>
      </w:tr>
      <w:tr w14:paraId="3AF1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4A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3B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双层百叶风口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AB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1.规格：1400*160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AC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93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459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247.96</w:t>
            </w:r>
          </w:p>
        </w:tc>
      </w:tr>
      <w:tr w14:paraId="239E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2C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32</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0B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双层百叶风口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39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1.规格：1000*160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C4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C00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207.53</w:t>
            </w:r>
          </w:p>
        </w:tc>
      </w:tr>
      <w:tr w14:paraId="63AA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72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04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双层百叶风口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B5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1.规格：660*160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57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2F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51A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171.58</w:t>
            </w:r>
          </w:p>
        </w:tc>
      </w:tr>
      <w:tr w14:paraId="2DAE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35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34</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90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双层百叶风口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04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1.规格：400*200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73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99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F2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136.64</w:t>
            </w:r>
          </w:p>
        </w:tc>
      </w:tr>
      <w:tr w14:paraId="5C2D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46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1C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双层百叶风口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DD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1.规格：800*200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95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68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4C0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207.53</w:t>
            </w:r>
          </w:p>
        </w:tc>
      </w:tr>
      <w:tr w14:paraId="7C10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F9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53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对开多叶调节阀</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DC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1.规格：320*160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BA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56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5F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150.66</w:t>
            </w:r>
          </w:p>
        </w:tc>
      </w:tr>
      <w:tr w14:paraId="5386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E9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37</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35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对开多叶调节阀</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64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1.规格：400*200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03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55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7A7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159.84</w:t>
            </w:r>
          </w:p>
        </w:tc>
      </w:tr>
      <w:tr w14:paraId="6D71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1F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38</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AF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UPVC冷凝管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5A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1.规格：DN20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7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7D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368.68</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9C1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11.04</w:t>
            </w:r>
          </w:p>
        </w:tc>
      </w:tr>
      <w:tr w14:paraId="248E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A2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39</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04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UPVC冷凝管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EC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1.规格：DN25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7E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7F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696.57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61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14.27</w:t>
            </w:r>
          </w:p>
        </w:tc>
      </w:tr>
      <w:tr w14:paraId="204A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B5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05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UPVC冷凝管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1B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1.规格：DN32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2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AC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100.59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1BE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19.76</w:t>
            </w:r>
          </w:p>
        </w:tc>
      </w:tr>
      <w:tr w14:paraId="4805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7A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FC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B7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1.规格：Φ6.4*0.8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CB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FE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668.33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07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23.21</w:t>
            </w:r>
          </w:p>
        </w:tc>
      </w:tr>
      <w:tr w14:paraId="51DA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CE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42</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0D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FA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1.规格：Φ9.5*0.8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15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9A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603.21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B89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29.06</w:t>
            </w:r>
          </w:p>
        </w:tc>
      </w:tr>
      <w:tr w14:paraId="73B2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F0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1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D6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1.规格：Φ12.7*1.0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AD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10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691.48</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C2C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43.03</w:t>
            </w:r>
          </w:p>
        </w:tc>
      </w:tr>
      <w:tr w14:paraId="0233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11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44</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BF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F4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1.规格：Φ15.9*1.0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9F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D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612.4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D56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55.62</w:t>
            </w:r>
          </w:p>
        </w:tc>
      </w:tr>
      <w:tr w14:paraId="2D5B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98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98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78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1.规格：Φ19.1*1.0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3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22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157.41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CD8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65.44</w:t>
            </w:r>
          </w:p>
        </w:tc>
      </w:tr>
      <w:tr w14:paraId="0A15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7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4A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41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1.规格：Φ22.2*1.0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05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6C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15.29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77F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75.87</w:t>
            </w:r>
          </w:p>
        </w:tc>
      </w:tr>
      <w:tr w14:paraId="7ADF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65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47</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25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90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1.规格：Φ28.6*1.0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1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8D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47.63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8CE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98.14</w:t>
            </w:r>
          </w:p>
        </w:tc>
      </w:tr>
      <w:tr w14:paraId="02BC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15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48</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9C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96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1.规格：Φ31.8*1.25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01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EB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157.41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8F1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122.90</w:t>
            </w:r>
          </w:p>
        </w:tc>
      </w:tr>
      <w:tr w14:paraId="0BE3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FAC8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4"/>
                <w:szCs w:val="24"/>
                <w:highlight w:val="none"/>
                <w:u w:val="none"/>
                <w:lang w:val="en-US" w:eastAsia="zh-CN"/>
              </w:rPr>
              <w:t>分体机部分</w:t>
            </w:r>
          </w:p>
        </w:tc>
      </w:tr>
      <w:tr w14:paraId="3B38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4F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49</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D1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1HP壁挂式分体空调独立控制（</w:t>
            </w:r>
            <w:r>
              <w:rPr>
                <w:rFonts w:hint="eastAsia" w:ascii="宋体" w:hAnsi="宋体" w:cs="宋体"/>
                <w:i w:val="0"/>
                <w:iCs w:val="0"/>
                <w:color w:val="auto"/>
                <w:kern w:val="0"/>
                <w:sz w:val="20"/>
                <w:szCs w:val="20"/>
                <w:highlight w:val="none"/>
                <w:u w:val="none"/>
                <w:lang w:val="en-US" w:eastAsia="zh-CN"/>
              </w:rPr>
              <w:t>已含铜管费用</w:t>
            </w:r>
            <w:r>
              <w:rPr>
                <w:rFonts w:hint="eastAsia" w:ascii="宋体" w:hAnsi="宋体" w:eastAsia="宋体" w:cs="宋体"/>
                <w:i w:val="0"/>
                <w:iCs w:val="0"/>
                <w:color w:val="auto"/>
                <w:kern w:val="0"/>
                <w:sz w:val="20"/>
                <w:szCs w:val="20"/>
                <w:highlight w:val="none"/>
                <w:u w:val="none"/>
                <w:lang w:val="en-US" w:eastAsia="zh-CN"/>
              </w:rPr>
              <w:t>）</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A8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▲1.能效等级：变频</w:t>
            </w:r>
            <w:r>
              <w:rPr>
                <w:rFonts w:hint="eastAsia" w:ascii="宋体" w:hAnsi="宋体" w:cs="宋体"/>
                <w:i w:val="0"/>
                <w:iCs w:val="0"/>
                <w:color w:val="auto"/>
                <w:kern w:val="0"/>
                <w:sz w:val="20"/>
                <w:szCs w:val="20"/>
                <w:highlight w:val="none"/>
                <w:u w:val="none"/>
                <w:lang w:val="en-US" w:eastAsia="zh-CN"/>
              </w:rPr>
              <w:t>一级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★2.额定制冷量：≥2.6kw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3.额定制冷耗电量：≤630w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★4.额定制热量：≥4.4kw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5.额定制热耗电量：≤1145w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6.电加热功率：≥1000w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★7.最大风量：≥670m³/h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8.最大噪音（外/内）：≤50/39dB（A）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80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5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181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362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2507.92</w:t>
            </w:r>
          </w:p>
        </w:tc>
      </w:tr>
      <w:tr w14:paraId="3253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0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F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1.5HP壁挂式分体空调独立控制（</w:t>
            </w:r>
            <w:r>
              <w:rPr>
                <w:rFonts w:hint="eastAsia" w:ascii="宋体" w:hAnsi="宋体" w:cs="宋体"/>
                <w:i w:val="0"/>
                <w:iCs w:val="0"/>
                <w:color w:val="auto"/>
                <w:kern w:val="0"/>
                <w:sz w:val="20"/>
                <w:szCs w:val="20"/>
                <w:highlight w:val="none"/>
                <w:u w:val="none"/>
                <w:lang w:val="en-US" w:eastAsia="zh-CN"/>
              </w:rPr>
              <w:t>已含铜管费用</w:t>
            </w:r>
            <w:r>
              <w:rPr>
                <w:rFonts w:hint="eastAsia" w:ascii="宋体" w:hAnsi="宋体" w:eastAsia="宋体" w:cs="宋体"/>
                <w:i w:val="0"/>
                <w:iCs w:val="0"/>
                <w:color w:val="auto"/>
                <w:kern w:val="0"/>
                <w:sz w:val="20"/>
                <w:szCs w:val="20"/>
                <w:highlight w:val="none"/>
                <w:u w:val="none"/>
                <w:lang w:val="en-US" w:eastAsia="zh-CN"/>
              </w:rPr>
              <w:t>）</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5A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▲1.能效等级：变频</w:t>
            </w:r>
            <w:r>
              <w:rPr>
                <w:rFonts w:hint="eastAsia" w:ascii="宋体" w:hAnsi="宋体" w:cs="宋体"/>
                <w:i w:val="0"/>
                <w:iCs w:val="0"/>
                <w:color w:val="auto"/>
                <w:kern w:val="0"/>
                <w:sz w:val="20"/>
                <w:szCs w:val="20"/>
                <w:highlight w:val="none"/>
                <w:u w:val="none"/>
                <w:lang w:val="en-US" w:eastAsia="zh-CN"/>
              </w:rPr>
              <w:t>一级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★2.额定制冷量：≥3.51kw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3.额定制冷耗电量：≤870w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★4.额定制热量：≥5.0kw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5.额定制热耗电量：≤1250w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6.电加热功率：≥1000w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★7.最大风量：≥670m³/h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8.最大噪音（外/内）：≤51/40dB（A）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C4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76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A4E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2701.80</w:t>
            </w:r>
          </w:p>
        </w:tc>
      </w:tr>
      <w:tr w14:paraId="5874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5B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FB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2HP立柜式分体空调独立控制（已</w:t>
            </w:r>
            <w:r>
              <w:rPr>
                <w:rFonts w:hint="eastAsia" w:ascii="宋体" w:hAnsi="宋体" w:cs="宋体"/>
                <w:i w:val="0"/>
                <w:iCs w:val="0"/>
                <w:color w:val="auto"/>
                <w:kern w:val="0"/>
                <w:sz w:val="20"/>
                <w:szCs w:val="20"/>
                <w:highlight w:val="none"/>
                <w:u w:val="none"/>
                <w:lang w:val="en-US" w:eastAsia="zh-CN"/>
              </w:rPr>
              <w:t>含</w:t>
            </w:r>
            <w:r>
              <w:rPr>
                <w:rFonts w:hint="eastAsia" w:ascii="宋体" w:hAnsi="宋体" w:eastAsia="宋体" w:cs="宋体"/>
                <w:i w:val="0"/>
                <w:iCs w:val="0"/>
                <w:color w:val="auto"/>
                <w:kern w:val="0"/>
                <w:sz w:val="20"/>
                <w:szCs w:val="20"/>
                <w:highlight w:val="none"/>
                <w:u w:val="none"/>
                <w:lang w:val="en-US" w:eastAsia="zh-CN"/>
              </w:rPr>
              <w:t>铜管费用）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0E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▲1.能效等级：变频</w:t>
            </w:r>
            <w:r>
              <w:rPr>
                <w:rFonts w:hint="eastAsia" w:ascii="宋体" w:hAnsi="宋体" w:cs="宋体"/>
                <w:i w:val="0"/>
                <w:iCs w:val="0"/>
                <w:color w:val="auto"/>
                <w:kern w:val="0"/>
                <w:sz w:val="20"/>
                <w:szCs w:val="20"/>
                <w:highlight w:val="none"/>
                <w:u w:val="none"/>
                <w:lang w:val="en-US" w:eastAsia="zh-CN"/>
              </w:rPr>
              <w:t>一级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★2.额定制冷量：≥5.1kw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3.额定制冷耗电量：≤1250w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★4.额定制热量：≥7.2kw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5.额定制热耗电量：≤1960w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6.电加热功率：≥2200w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★7.最大风量：≥1000m³/h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8.最大噪音（外/内）：≤54/43dB（A）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DF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19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B99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4419.98</w:t>
            </w:r>
          </w:p>
        </w:tc>
      </w:tr>
      <w:tr w14:paraId="22D6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88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52</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1A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2HP壁挂式分体空调独立控制（已</w:t>
            </w:r>
            <w:r>
              <w:rPr>
                <w:rFonts w:hint="eastAsia" w:ascii="宋体" w:hAnsi="宋体" w:cs="宋体"/>
                <w:i w:val="0"/>
                <w:iCs w:val="0"/>
                <w:color w:val="auto"/>
                <w:kern w:val="0"/>
                <w:sz w:val="20"/>
                <w:szCs w:val="20"/>
                <w:highlight w:val="none"/>
                <w:u w:val="none"/>
                <w:lang w:val="en-US" w:eastAsia="zh-CN"/>
              </w:rPr>
              <w:t>含</w:t>
            </w:r>
            <w:r>
              <w:rPr>
                <w:rFonts w:hint="eastAsia" w:ascii="宋体" w:hAnsi="宋体" w:eastAsia="宋体" w:cs="宋体"/>
                <w:i w:val="0"/>
                <w:iCs w:val="0"/>
                <w:color w:val="auto"/>
                <w:kern w:val="0"/>
                <w:sz w:val="20"/>
                <w:szCs w:val="20"/>
                <w:highlight w:val="none"/>
                <w:u w:val="none"/>
                <w:lang w:val="en-US" w:eastAsia="zh-CN"/>
              </w:rPr>
              <w:t>铜管费用）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A8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▲1.能效等级：变频</w:t>
            </w:r>
            <w:r>
              <w:rPr>
                <w:rFonts w:hint="eastAsia" w:ascii="宋体" w:hAnsi="宋体" w:cs="宋体"/>
                <w:i w:val="0"/>
                <w:iCs w:val="0"/>
                <w:color w:val="auto"/>
                <w:kern w:val="0"/>
                <w:sz w:val="20"/>
                <w:szCs w:val="20"/>
                <w:highlight w:val="none"/>
                <w:u w:val="none"/>
                <w:lang w:val="en-US" w:eastAsia="zh-CN"/>
              </w:rPr>
              <w:t>一级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★2.额定制冷量：≥5.0kw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3.额定制冷耗电量：≤1480w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★4.额定制热量：≥6.8kw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5.额定制热耗电量：≤2000w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6.电加热功率：≥1200w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★7.最大风量：≥650m³/h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8.最大噪音（外/内）：≤54/44dB（A）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8D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27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135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48D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4324.27</w:t>
            </w:r>
          </w:p>
        </w:tc>
      </w:tr>
      <w:tr w14:paraId="4DEA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C3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BA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2.5HP壁挂式分体空调独立控制（已</w:t>
            </w:r>
            <w:r>
              <w:rPr>
                <w:rFonts w:hint="eastAsia" w:ascii="宋体" w:hAnsi="宋体" w:cs="宋体"/>
                <w:i w:val="0"/>
                <w:iCs w:val="0"/>
                <w:color w:val="auto"/>
                <w:kern w:val="0"/>
                <w:sz w:val="20"/>
                <w:szCs w:val="20"/>
                <w:highlight w:val="none"/>
                <w:u w:val="none"/>
                <w:lang w:val="en-US" w:eastAsia="zh-CN"/>
              </w:rPr>
              <w:t>含</w:t>
            </w:r>
            <w:r>
              <w:rPr>
                <w:rFonts w:hint="eastAsia" w:ascii="宋体" w:hAnsi="宋体" w:eastAsia="宋体" w:cs="宋体"/>
                <w:i w:val="0"/>
                <w:iCs w:val="0"/>
                <w:color w:val="auto"/>
                <w:kern w:val="0"/>
                <w:sz w:val="20"/>
                <w:szCs w:val="20"/>
                <w:highlight w:val="none"/>
                <w:u w:val="none"/>
                <w:lang w:val="en-US" w:eastAsia="zh-CN"/>
              </w:rPr>
              <w:t>铜管费用）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AD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▲1.能效等级：变频</w:t>
            </w:r>
            <w:r>
              <w:rPr>
                <w:rFonts w:hint="eastAsia" w:ascii="宋体" w:hAnsi="宋体" w:cs="宋体"/>
                <w:i w:val="0"/>
                <w:iCs w:val="0"/>
                <w:color w:val="auto"/>
                <w:kern w:val="0"/>
                <w:sz w:val="20"/>
                <w:szCs w:val="20"/>
                <w:highlight w:val="none"/>
                <w:u w:val="none"/>
                <w:lang w:val="en-US" w:eastAsia="zh-CN"/>
              </w:rPr>
              <w:t>一级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★2.额定制冷量：≥7.2kw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3.额定制冷耗电量：≤2050w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★4.额定制热量：≥8.0kw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5.额定制热耗电量：≤2550w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6.电加热功率：≥1500w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★7.最大风量：≥990m³/h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8.最大噪音（外/内）：≤56/48dB（A）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54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03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05A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4852.87</w:t>
            </w:r>
          </w:p>
        </w:tc>
      </w:tr>
      <w:tr w14:paraId="10EF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3B51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通风部分</w:t>
            </w:r>
          </w:p>
        </w:tc>
      </w:tr>
      <w:tr w14:paraId="02850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7F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54</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79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换气扇JVF-CP-150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4B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1.风量：≥150m³/h</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2.最大静压值：≥150Pa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3.噪声：≤34dB(A)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4.电机功率：≤16w</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B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B4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12F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202.89</w:t>
            </w:r>
          </w:p>
        </w:tc>
      </w:tr>
      <w:tr w14:paraId="1115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45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A5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换气扇JVF-CP-200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63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1.风量：≥200m³/h</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2.最大静压值：≥200Pa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3.噪声：≤40dB(A)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4.电机功率：≤26w</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C1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6F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DBF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243.41</w:t>
            </w:r>
          </w:p>
        </w:tc>
      </w:tr>
      <w:tr w14:paraId="20FC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E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CF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换气扇JVF-CP-500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2F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1.风量：≥500m³/h</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2.最大静压值：≥250Pa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3.噪声：≤46dB(A)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4.电机功率：≤58w</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1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FB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184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353.38</w:t>
            </w:r>
          </w:p>
        </w:tc>
      </w:tr>
      <w:tr w14:paraId="64D4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2A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57</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4D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风管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40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1.规格：优质镀锌钢板0.5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77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74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92.63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593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125.69</w:t>
            </w:r>
          </w:p>
        </w:tc>
      </w:tr>
      <w:tr w14:paraId="3D02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D7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58</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68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防雨风帽</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81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2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47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314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9EC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72.34</w:t>
            </w:r>
          </w:p>
        </w:tc>
      </w:tr>
      <w:tr w14:paraId="2D27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1E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59</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BF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止回阀</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09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E0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BA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3A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147.85</w:t>
            </w:r>
          </w:p>
        </w:tc>
      </w:tr>
      <w:tr w14:paraId="73D3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21" w:type="dxa"/>
            <w:gridSpan w:val="6"/>
            <w:tcBorders>
              <w:top w:val="single" w:color="000000" w:sz="4" w:space="0"/>
              <w:left w:val="single" w:color="000000" w:sz="4" w:space="0"/>
              <w:bottom w:val="single" w:color="000000" w:sz="4" w:space="0"/>
              <w:right w:val="nil"/>
            </w:tcBorders>
            <w:shd w:val="clear" w:color="auto" w:fill="auto"/>
            <w:vAlign w:val="center"/>
          </w:tcPr>
          <w:p w14:paraId="6E1120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4"/>
                <w:szCs w:val="24"/>
                <w:highlight w:val="none"/>
                <w:u w:val="none"/>
                <w:lang w:val="en-US" w:eastAsia="zh-CN"/>
              </w:rPr>
              <w:t>油烟机部分</w:t>
            </w:r>
          </w:p>
        </w:tc>
      </w:tr>
      <w:tr w14:paraId="6A0C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E9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7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油烟机</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59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▲1.能效等级:1级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2.最大风量:≥24m³/min</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★3.噪声:≤62dB</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★4.主电机额定输入功率:≤360W</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▲5.最大静压:≥1000Pa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6.额定电压频率:220V~50Hz</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★7.油脂分离度:≥89%</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8.尺寸（mm)：宽度≤900 厚度≤420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41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A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277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4CD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1792.23</w:t>
            </w:r>
          </w:p>
        </w:tc>
      </w:tr>
      <w:tr w14:paraId="730FF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95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备注</w:t>
            </w:r>
          </w:p>
        </w:tc>
        <w:tc>
          <w:tcPr>
            <w:tcW w:w="9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31DF0">
            <w:pPr>
              <w:keepNext w:val="0"/>
              <w:keepLines w:val="0"/>
              <w:pageBreakBefore w:val="0"/>
              <w:widowControl/>
              <w:suppressLineNumbers w:val="0"/>
              <w:kinsoku/>
              <w:wordWrap/>
              <w:overflowPunct/>
              <w:topLinePunct w:val="0"/>
              <w:autoSpaceDE/>
              <w:autoSpaceDN/>
              <w:bidi w:val="0"/>
              <w:adjustRightInd/>
              <w:snapToGrid/>
              <w:ind w:firstLine="406" w:firstLineChars="200"/>
              <w:jc w:val="left"/>
              <w:textAlignment w:val="center"/>
              <w:rPr>
                <w:rFonts w:hint="eastAsia" w:ascii="宋体" w:hAnsi="宋体" w:cs="宋体"/>
                <w:i w:val="0"/>
                <w:iCs w:val="0"/>
                <w:color w:val="auto"/>
                <w:kern w:val="0"/>
                <w:sz w:val="20"/>
                <w:szCs w:val="20"/>
                <w:highlight w:val="none"/>
                <w:u w:val="none"/>
                <w:lang w:val="en-US" w:eastAsia="zh-CN"/>
              </w:rPr>
            </w:pPr>
            <w:r>
              <w:rPr>
                <w:rFonts w:hint="eastAsia" w:ascii="宋体" w:hAnsi="宋体" w:cs="宋体"/>
                <w:i w:val="0"/>
                <w:iCs w:val="0"/>
                <w:color w:val="auto"/>
                <w:kern w:val="0"/>
                <w:sz w:val="20"/>
                <w:szCs w:val="20"/>
                <w:highlight w:val="none"/>
                <w:u w:val="none"/>
                <w:lang w:val="en-US" w:eastAsia="zh-CN"/>
              </w:rPr>
              <w:t>1、投标报价须</w:t>
            </w:r>
            <w:r>
              <w:rPr>
                <w:rFonts w:hint="eastAsia" w:ascii="宋体" w:hAnsi="宋体" w:eastAsia="宋体" w:cs="宋体"/>
                <w:i w:val="0"/>
                <w:iCs w:val="0"/>
                <w:color w:val="auto"/>
                <w:kern w:val="0"/>
                <w:sz w:val="20"/>
                <w:szCs w:val="20"/>
                <w:highlight w:val="none"/>
                <w:u w:val="none"/>
                <w:lang w:val="en-US" w:eastAsia="zh-CN"/>
              </w:rPr>
              <w:t>为全费用综合单价，包含减振、支吊架、外机支架、基础、打孔开槽、制冷剂、信号线带屏蔽、分歧器、刷漆及保温</w:t>
            </w:r>
            <w:r>
              <w:rPr>
                <w:rFonts w:hint="eastAsia" w:ascii="宋体" w:hAnsi="宋体" w:cs="宋体"/>
                <w:i w:val="0"/>
                <w:iCs w:val="0"/>
                <w:color w:val="auto"/>
                <w:kern w:val="0"/>
                <w:sz w:val="20"/>
                <w:szCs w:val="20"/>
                <w:highlight w:val="none"/>
                <w:u w:val="none"/>
                <w:lang w:val="en-US" w:eastAsia="zh-CN"/>
              </w:rPr>
              <w:t>、设备调试</w:t>
            </w:r>
            <w:r>
              <w:rPr>
                <w:rFonts w:hint="eastAsia" w:ascii="宋体" w:hAnsi="宋体" w:eastAsia="宋体" w:cs="宋体"/>
                <w:i w:val="0"/>
                <w:iCs w:val="0"/>
                <w:color w:val="auto"/>
                <w:kern w:val="0"/>
                <w:sz w:val="20"/>
                <w:szCs w:val="20"/>
                <w:highlight w:val="none"/>
                <w:u w:val="none"/>
                <w:lang w:val="en-US" w:eastAsia="zh-CN"/>
              </w:rPr>
              <w:t>等</w:t>
            </w:r>
            <w:r>
              <w:rPr>
                <w:rFonts w:hint="eastAsia" w:ascii="宋体" w:hAnsi="宋体" w:cs="宋体"/>
                <w:i w:val="0"/>
                <w:iCs w:val="0"/>
                <w:color w:val="auto"/>
                <w:kern w:val="0"/>
                <w:sz w:val="20"/>
                <w:szCs w:val="20"/>
                <w:highlight w:val="none"/>
                <w:u w:val="none"/>
                <w:lang w:val="en-US" w:eastAsia="zh-CN"/>
              </w:rPr>
              <w:t>设备安装并落地使用的</w:t>
            </w:r>
            <w:r>
              <w:rPr>
                <w:rFonts w:hint="eastAsia" w:ascii="宋体" w:hAnsi="宋体" w:eastAsia="宋体" w:cs="宋体"/>
                <w:i w:val="0"/>
                <w:iCs w:val="0"/>
                <w:color w:val="auto"/>
                <w:kern w:val="0"/>
                <w:sz w:val="20"/>
                <w:szCs w:val="20"/>
                <w:highlight w:val="none"/>
                <w:u w:val="none"/>
                <w:lang w:val="en-US" w:eastAsia="zh-CN"/>
              </w:rPr>
              <w:t>一切工作内容</w:t>
            </w:r>
            <w:r>
              <w:rPr>
                <w:rFonts w:hint="eastAsia" w:ascii="宋体" w:hAnsi="宋体" w:cs="宋体"/>
                <w:i w:val="0"/>
                <w:iCs w:val="0"/>
                <w:color w:val="auto"/>
                <w:kern w:val="0"/>
                <w:sz w:val="20"/>
                <w:szCs w:val="20"/>
                <w:highlight w:val="none"/>
                <w:u w:val="none"/>
                <w:lang w:val="en-US" w:eastAsia="zh-CN"/>
              </w:rPr>
              <w:t>。特别注意分体机部分投标报价须综合考虑铜管长度，结算时该项铜管长度不予调整。</w:t>
            </w:r>
          </w:p>
          <w:p w14:paraId="6244BB7E">
            <w:pPr>
              <w:keepNext w:val="0"/>
              <w:keepLines w:val="0"/>
              <w:pageBreakBefore w:val="0"/>
              <w:widowControl/>
              <w:suppressLineNumbers w:val="0"/>
              <w:kinsoku/>
              <w:wordWrap/>
              <w:overflowPunct/>
              <w:topLinePunct w:val="0"/>
              <w:autoSpaceDE/>
              <w:autoSpaceDN/>
              <w:bidi w:val="0"/>
              <w:adjustRightInd/>
              <w:snapToGrid/>
              <w:ind w:firstLine="406" w:firstLineChars="200"/>
              <w:jc w:val="left"/>
              <w:textAlignment w:val="center"/>
              <w:rPr>
                <w:rFonts w:ascii="宋体" w:hAnsi="宋体" w:cs="宋体"/>
                <w:i w:val="0"/>
                <w:iCs w:val="0"/>
                <w:color w:val="auto"/>
                <w:kern w:val="0"/>
                <w:sz w:val="20"/>
                <w:szCs w:val="20"/>
                <w:highlight w:val="none"/>
                <w:u w:val="none"/>
                <w:lang w:val="en-US" w:eastAsia="zh-CN"/>
              </w:rPr>
            </w:pPr>
            <w:r>
              <w:rPr>
                <w:rFonts w:hint="eastAsia" w:ascii="宋体" w:hAnsi="宋体" w:cs="宋体"/>
                <w:b/>
                <w:bCs/>
                <w:i w:val="0"/>
                <w:iCs w:val="0"/>
                <w:color w:val="auto"/>
                <w:kern w:val="0"/>
                <w:sz w:val="20"/>
                <w:szCs w:val="20"/>
                <w:highlight w:val="none"/>
                <w:u w:val="none"/>
                <w:lang w:val="en-US" w:eastAsia="zh-CN"/>
              </w:rPr>
              <w:t>2、中标供应商须在进场施工前向浙江泰顺经济开发区罗阳区块基础设施配套项目(经济开发区服务中心)室内精装修工程施工单位支付本项目合同金额1%的总承包服务费，投标单位在报价时综合考虑该项费用。</w:t>
            </w:r>
          </w:p>
        </w:tc>
      </w:tr>
    </w:tbl>
    <w:p w14:paraId="2979CF37">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cs="宋体"/>
          <w:b/>
          <w:color w:val="auto"/>
          <w:kern w:val="0"/>
          <w:sz w:val="22"/>
          <w:szCs w:val="22"/>
          <w:highlight w:val="none"/>
          <w:lang w:val="en-US" w:eastAsia="zh-CN"/>
        </w:rPr>
        <w:t>三</w:t>
      </w:r>
      <w:r>
        <w:rPr>
          <w:rFonts w:hint="eastAsia" w:ascii="宋体" w:hAnsi="宋体" w:eastAsia="宋体" w:cs="宋体"/>
          <w:b w:val="0"/>
          <w:color w:val="auto"/>
          <w:kern w:val="0"/>
          <w:sz w:val="22"/>
          <w:szCs w:val="22"/>
          <w:highlight w:val="none"/>
        </w:rPr>
        <w:t>、</w:t>
      </w:r>
      <w:r>
        <w:rPr>
          <w:rFonts w:hint="eastAsia" w:ascii="宋体" w:hAnsi="宋体" w:eastAsia="宋体" w:cs="宋体"/>
          <w:b/>
          <w:color w:val="auto"/>
          <w:kern w:val="0"/>
          <w:sz w:val="22"/>
          <w:szCs w:val="22"/>
          <w:highlight w:val="none"/>
        </w:rPr>
        <w:t>工程实施要求</w:t>
      </w:r>
    </w:p>
    <w:p w14:paraId="68FEE285">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1.1、 系统设计及说明</w:t>
      </w:r>
    </w:p>
    <w:p w14:paraId="10E8EAB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1）空调系统设置制冷/制热模式；</w:t>
      </w:r>
    </w:p>
    <w:p w14:paraId="270F0F7A">
      <w:pPr>
        <w:spacing w:line="460" w:lineRule="exact"/>
        <w:ind w:firstLine="334" w:firstLineChars="1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2）分体空调和</w:t>
      </w:r>
      <w:r>
        <w:rPr>
          <w:rFonts w:hint="eastAsia" w:ascii="宋体" w:hAnsi="宋体" w:eastAsia="宋体" w:cs="宋体"/>
          <w:b/>
          <w:color w:val="auto"/>
          <w:spacing w:val="-6"/>
          <w:kern w:val="2"/>
          <w:sz w:val="22"/>
          <w:szCs w:val="22"/>
          <w:highlight w:val="none"/>
        </w:rPr>
        <w:t>多联机空调</w:t>
      </w:r>
      <w:r>
        <w:rPr>
          <w:rFonts w:hint="eastAsia" w:ascii="宋体" w:hAnsi="宋体" w:eastAsia="宋体" w:cs="宋体"/>
          <w:b/>
          <w:color w:val="auto"/>
          <w:kern w:val="2"/>
          <w:sz w:val="22"/>
          <w:szCs w:val="22"/>
          <w:highlight w:val="none"/>
        </w:rPr>
        <w:t>必须全部采用</w:t>
      </w:r>
      <w:r>
        <w:rPr>
          <w:rFonts w:ascii="宋体" w:hAnsi="宋体" w:eastAsia="宋体" w:cs="宋体"/>
          <w:color w:val="auto"/>
          <w:sz w:val="22"/>
          <w:szCs w:val="22"/>
          <w:highlight w:val="none"/>
        </w:rPr>
        <w:t>R410A环保冷媒</w:t>
      </w:r>
      <w:r>
        <w:rPr>
          <w:rFonts w:hint="eastAsia" w:ascii="宋体" w:hAnsi="宋体" w:eastAsia="宋体" w:cs="宋体"/>
          <w:b/>
          <w:color w:val="auto"/>
          <w:kern w:val="2"/>
          <w:sz w:val="22"/>
          <w:szCs w:val="22"/>
          <w:highlight w:val="none"/>
        </w:rPr>
        <w:t>。</w:t>
      </w:r>
    </w:p>
    <w:p w14:paraId="3A3E3412">
      <w:pPr>
        <w:spacing w:line="460" w:lineRule="exact"/>
        <w:ind w:firstLine="334" w:firstLineChars="1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3）本项目要求采用可变冷媒变频空调系统。</w:t>
      </w:r>
    </w:p>
    <w:p w14:paraId="260B3850">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4）空调系统具备计算机自动故障检测功能及检测接口和自动保护装置。</w:t>
      </w:r>
    </w:p>
    <w:p w14:paraId="4374E531">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5）空调系统在停电后可自动重新启动，且原设定模式不变。</w:t>
      </w:r>
    </w:p>
    <w:p w14:paraId="3629174E">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1.2、主要的技术要求</w:t>
      </w:r>
    </w:p>
    <w:p w14:paraId="4A0BD4E0">
      <w:pPr>
        <w:spacing w:line="460" w:lineRule="exact"/>
        <w:ind w:firstLine="334" w:firstLineChars="150"/>
        <w:rPr>
          <w:rFonts w:hint="eastAsia" w:ascii="宋体" w:hAnsi="宋体" w:eastAsia="宋体" w:cs="宋体"/>
          <w:b/>
          <w:color w:val="auto"/>
          <w:kern w:val="0"/>
          <w:sz w:val="22"/>
          <w:szCs w:val="22"/>
          <w:highlight w:val="none"/>
        </w:rPr>
      </w:pPr>
      <w:r>
        <w:rPr>
          <w:rFonts w:hint="eastAsia" w:ascii="宋体" w:hAnsi="宋体" w:eastAsia="宋体" w:cs="宋体"/>
          <w:b w:val="0"/>
          <w:color w:val="auto"/>
          <w:kern w:val="0"/>
          <w:sz w:val="22"/>
          <w:szCs w:val="22"/>
          <w:highlight w:val="none"/>
        </w:rPr>
        <w:t>1.2.1、</w:t>
      </w:r>
      <w:r>
        <w:rPr>
          <w:rFonts w:hint="eastAsia" w:ascii="宋体" w:hAnsi="宋体" w:eastAsia="宋体" w:cs="宋体"/>
          <w:b/>
          <w:color w:val="auto"/>
          <w:kern w:val="0"/>
          <w:sz w:val="22"/>
          <w:szCs w:val="22"/>
          <w:highlight w:val="none"/>
        </w:rPr>
        <w:t>▲供应商必须按照招标文件中所列数量进行报价（室内机数量及出风形式不得变更），多联机空调的每个室内机、室外机制冷量不得低于原设计冷量。每个空调室内机标配冷凝水提升水泵，并对应配置一个有线控制器。风管式室内机需采用全直流电机。</w:t>
      </w:r>
    </w:p>
    <w:p w14:paraId="7EDB131F">
      <w:pPr>
        <w:spacing w:line="460" w:lineRule="exact"/>
        <w:ind w:firstLine="334" w:firstLineChars="150"/>
        <w:rPr>
          <w:rFonts w:ascii="宋体" w:hAnsi="宋体" w:eastAsia="宋体" w:cs="宋体"/>
          <w:b/>
          <w:color w:val="auto"/>
          <w:kern w:val="0"/>
          <w:sz w:val="22"/>
          <w:szCs w:val="22"/>
          <w:highlight w:val="none"/>
        </w:rPr>
      </w:pPr>
      <w:r>
        <w:rPr>
          <w:rFonts w:hint="eastAsia" w:ascii="宋体" w:hAnsi="宋体" w:eastAsia="宋体" w:cs="宋体"/>
          <w:b w:val="0"/>
          <w:color w:val="auto"/>
          <w:kern w:val="0"/>
          <w:sz w:val="22"/>
          <w:szCs w:val="22"/>
          <w:highlight w:val="none"/>
        </w:rPr>
        <w:t>1.2.2、</w:t>
      </w:r>
      <w:r>
        <w:rPr>
          <w:rFonts w:hint="eastAsia" w:ascii="宋体" w:hAnsi="宋体" w:eastAsia="宋体" w:cs="宋体"/>
          <w:b/>
          <w:color w:val="auto"/>
          <w:kern w:val="0"/>
          <w:sz w:val="22"/>
          <w:szCs w:val="22"/>
          <w:highlight w:val="none"/>
        </w:rPr>
        <w:t>▲变频多联式空调机组(单个模块)中的所有压缩机必须全部采用全变频压缩机,不得采用定频压缩机+变频压缩机组合方式（投标供应商必须在投标文件中清楚说明组合方式）。</w:t>
      </w:r>
    </w:p>
    <w:p w14:paraId="42E34C2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1.2.3、</w:t>
      </w:r>
      <w:r>
        <w:rPr>
          <w:rFonts w:hint="eastAsia" w:ascii="宋体" w:hAnsi="宋体" w:eastAsia="宋体" w:cs="宋体"/>
          <w:b/>
          <w:color w:val="auto"/>
          <w:kern w:val="0"/>
          <w:sz w:val="22"/>
          <w:szCs w:val="22"/>
          <w:highlight w:val="none"/>
        </w:rPr>
        <w:t>额定工况参数</w:t>
      </w:r>
    </w:p>
    <w:p w14:paraId="6669FD78">
      <w:pPr>
        <w:spacing w:line="460" w:lineRule="exact"/>
        <w:ind w:left="847" w:leftChars="398"/>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2"/>
          <w:sz w:val="22"/>
          <w:szCs w:val="22"/>
          <w:highlight w:val="none"/>
        </w:rPr>
        <w:t>多联机设备参数为额定工况下的数据</w:t>
      </w:r>
      <w:r>
        <w:rPr>
          <w:rFonts w:hint="eastAsia" w:ascii="宋体" w:hAnsi="宋体" w:cs="宋体"/>
          <w:b w:val="0"/>
          <w:bCs/>
          <w:color w:val="auto"/>
          <w:kern w:val="2"/>
          <w:sz w:val="22"/>
          <w:szCs w:val="22"/>
          <w:highlight w:val="none"/>
          <w:lang w:val="en-US" w:eastAsia="zh-CN"/>
        </w:rPr>
        <w:t>不得低于原设计要求。</w:t>
      </w:r>
    </w:p>
    <w:p w14:paraId="2E5A3D11">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1.2.4、空调区域（详见图纸）</w:t>
      </w:r>
    </w:p>
    <w:p w14:paraId="4A48FA56">
      <w:pPr>
        <w:spacing w:line="460" w:lineRule="exact"/>
        <w:ind w:firstLine="334" w:firstLineChars="1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（1）所有空调设备的数量和形式不得对原设计进行修改，不得对原设计空调设备（包括室外机和室内机）进行拆分，此项偏离将视为实质性（重大）偏离，按无效投标处理。</w:t>
      </w:r>
    </w:p>
    <w:p w14:paraId="50C4FEEB">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（2）空调方式：</w:t>
      </w:r>
    </w:p>
    <w:p w14:paraId="21DA113E">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①以上各房间均采用可变冷媒流量变频空调系统设备中的各种室内外机来实现空气调节。</w:t>
      </w:r>
    </w:p>
    <w:p w14:paraId="38A1514E">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②每台室内机均可根据负荷变化用遥控器进行单独调节（有线控制器、集中开关器调控、无线远程集中管理）。</w:t>
      </w:r>
    </w:p>
    <w:p w14:paraId="4651E45C">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③室内机布置要能同房间装修相配合达到美观协调，使冷（热）量在室内分布均匀。</w:t>
      </w:r>
    </w:p>
    <w:p w14:paraId="486024CE">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（3）室内外机及管路：</w:t>
      </w:r>
    </w:p>
    <w:p w14:paraId="35DAC581">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①室外机</w:t>
      </w:r>
    </w:p>
    <w:p w14:paraId="0817DA08">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室内机是本系统的末端装置，它应自带蒸发器和循环风机及控制系统，包括有线控制器。供应商在投标文件中应予以具体说明。</w:t>
      </w:r>
    </w:p>
    <w:p w14:paraId="381C1848">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②空调系统设备中冷媒管采用</w:t>
      </w:r>
      <w:r>
        <w:rPr>
          <w:rFonts w:ascii="宋体" w:hAnsi="宋体" w:eastAsia="宋体" w:cs="宋体"/>
          <w:color w:val="auto"/>
          <w:sz w:val="22"/>
          <w:szCs w:val="22"/>
          <w:highlight w:val="none"/>
        </w:rPr>
        <w:t>去磷无缝紫铜管</w:t>
      </w:r>
      <w:r>
        <w:rPr>
          <w:rFonts w:hint="eastAsia" w:ascii="宋体" w:hAnsi="宋体" w:eastAsia="宋体" w:cs="宋体"/>
          <w:b w:val="0"/>
          <w:color w:val="auto"/>
          <w:kern w:val="0"/>
          <w:sz w:val="22"/>
          <w:szCs w:val="22"/>
          <w:highlight w:val="none"/>
        </w:rPr>
        <w:t>，厚度不得低于设计要求，要求供应商在响应文件中列出所用铜管生产厂家名称及相关资料说明。室外机和室内机到分支器的铜管允许有分段联结。风管采用</w:t>
      </w:r>
      <w:r>
        <w:rPr>
          <w:rFonts w:hint="eastAsia" w:ascii="宋体" w:hAnsi="宋体" w:cs="宋体"/>
          <w:b w:val="0"/>
          <w:color w:val="auto"/>
          <w:kern w:val="0"/>
          <w:sz w:val="22"/>
          <w:szCs w:val="22"/>
          <w:highlight w:val="none"/>
          <w:lang w:val="en-US" w:eastAsia="zh-CN"/>
        </w:rPr>
        <w:t>优质</w:t>
      </w:r>
      <w:r>
        <w:rPr>
          <w:rFonts w:ascii="宋体" w:hAnsi="宋体" w:eastAsia="宋体" w:cs="宋体"/>
          <w:color w:val="auto"/>
          <w:sz w:val="22"/>
          <w:szCs w:val="22"/>
          <w:highlight w:val="none"/>
        </w:rPr>
        <w:t>镀锌钢板</w:t>
      </w:r>
      <w:r>
        <w:rPr>
          <w:rFonts w:hint="eastAsia" w:ascii="宋体" w:hAnsi="宋体" w:eastAsia="宋体" w:cs="宋体"/>
          <w:b w:val="0"/>
          <w:color w:val="auto"/>
          <w:kern w:val="0"/>
          <w:sz w:val="22"/>
          <w:szCs w:val="22"/>
          <w:highlight w:val="none"/>
        </w:rPr>
        <w:t>，钢板风管的厚度应根据国家标准制作并安装。穿越防火墙的保温风管，在防火墙两侧2m范围内采用不燃材料保温。</w:t>
      </w:r>
    </w:p>
    <w:p w14:paraId="27B3086D">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③供应商在安装时必须保证空调冷凝水能顺利排放,不得因此而要求增加费用(或调高合同价格), 空调冷凝水管采用</w:t>
      </w:r>
      <w:r>
        <w:rPr>
          <w:rFonts w:hint="eastAsia" w:ascii="宋体" w:hAnsi="宋体" w:cs="宋体"/>
          <w:b w:val="0"/>
          <w:color w:val="auto"/>
          <w:kern w:val="0"/>
          <w:sz w:val="22"/>
          <w:szCs w:val="22"/>
          <w:highlight w:val="none"/>
          <w:lang w:val="en-US" w:eastAsia="zh-CN"/>
        </w:rPr>
        <w:t>UPVC管</w:t>
      </w:r>
      <w:r>
        <w:rPr>
          <w:rFonts w:hint="eastAsia" w:ascii="宋体" w:hAnsi="宋体" w:eastAsia="宋体" w:cs="宋体"/>
          <w:b w:val="0"/>
          <w:color w:val="auto"/>
          <w:kern w:val="0"/>
          <w:sz w:val="22"/>
          <w:szCs w:val="22"/>
          <w:highlight w:val="none"/>
        </w:rPr>
        <w:t>，管径按设计要求。</w:t>
      </w:r>
    </w:p>
    <w:p w14:paraId="078C4DB8">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④管线走向和分支器的选择要合理，不仅要考虑安装施工的方便性，也要考虑到和其他管线或构件的相关性及以后使用维修的方便性。管线接口应充分考虑增添设备的方便性。如必须有裸露管线，则应结合装修或根据实际情况，予以妥善布置解决。 </w:t>
      </w:r>
    </w:p>
    <w:p w14:paraId="08821746">
      <w:pPr>
        <w:numPr>
          <w:ilvl w:val="0"/>
          <w:numId w:val="4"/>
        </w:numPr>
        <w:spacing w:line="460" w:lineRule="exact"/>
        <w:ind w:left="0"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保温：空调风管采用</w:t>
      </w:r>
      <w:r>
        <w:rPr>
          <w:rFonts w:ascii="宋体" w:hAnsi="宋体" w:eastAsia="宋体" w:cs="宋体"/>
          <w:color w:val="auto"/>
          <w:sz w:val="22"/>
          <w:szCs w:val="22"/>
          <w:highlight w:val="none"/>
        </w:rPr>
        <w:t>离心玻璃棉保温,玻璃棉容重70kg/m3,厚度30mm,导热系≤0.033w/m.k,热阻≥0.81</w:t>
      </w:r>
      <w:r>
        <w:rPr>
          <w:rFonts w:hint="eastAsia" w:ascii="宋体" w:hAnsi="宋体" w:eastAsia="宋体" w:cs="宋体"/>
          <w:color w:val="auto"/>
          <w:sz w:val="22"/>
          <w:szCs w:val="22"/>
          <w:highlight w:val="none"/>
          <w:lang w:val="en-US" w:eastAsia="zh-CN"/>
        </w:rPr>
        <w:t>㎡</w:t>
      </w:r>
      <w:r>
        <w:rPr>
          <w:rFonts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w:t>
      </w:r>
      <w:r>
        <w:rPr>
          <w:rFonts w:ascii="宋体" w:hAnsi="宋体" w:eastAsia="宋体" w:cs="宋体"/>
          <w:color w:val="auto"/>
          <w:sz w:val="22"/>
          <w:szCs w:val="22"/>
          <w:highlight w:val="none"/>
        </w:rPr>
        <w:t>/W(常温24</w:t>
      </w:r>
      <w:r>
        <w:rPr>
          <w:rFonts w:hint="eastAsia" w:ascii="宋体" w:hAnsi="宋体" w:eastAsia="宋体" w:cs="宋体"/>
          <w:color w:val="auto"/>
          <w:sz w:val="22"/>
          <w:szCs w:val="22"/>
          <w:highlight w:val="none"/>
          <w:lang w:val="en-US" w:eastAsia="zh-CN"/>
        </w:rPr>
        <w:t>℃</w:t>
      </w:r>
      <w:r>
        <w:rPr>
          <w:rFonts w:ascii="宋体" w:hAnsi="宋体" w:eastAsia="宋体" w:cs="宋体"/>
          <w:color w:val="auto"/>
          <w:sz w:val="22"/>
          <w:szCs w:val="22"/>
          <w:highlight w:val="none"/>
        </w:rPr>
        <w:t>),外贴面采用白色W38防火防潮贴面,复合贴面后的玻璃棉产品防火等级须达到不燃A级</w:t>
      </w:r>
      <w:r>
        <w:rPr>
          <w:rFonts w:hint="eastAsia" w:ascii="宋体" w:hAnsi="宋体" w:cs="宋体"/>
          <w:color w:val="auto"/>
          <w:sz w:val="22"/>
          <w:szCs w:val="22"/>
          <w:highlight w:val="none"/>
          <w:lang w:eastAsia="zh-CN"/>
        </w:rPr>
        <w:t>；</w:t>
      </w:r>
      <w:r>
        <w:rPr>
          <w:rFonts w:hint="eastAsia" w:ascii="宋体" w:hAnsi="宋体" w:eastAsia="宋体" w:cs="宋体"/>
          <w:b w:val="0"/>
          <w:color w:val="auto"/>
          <w:kern w:val="0"/>
          <w:sz w:val="22"/>
          <w:szCs w:val="22"/>
          <w:highlight w:val="none"/>
        </w:rPr>
        <w:t>空调冷媒管采用</w:t>
      </w:r>
      <w:r>
        <w:rPr>
          <w:rFonts w:ascii="宋体" w:hAnsi="宋体" w:eastAsia="宋体" w:cs="宋体"/>
          <w:color w:val="auto"/>
          <w:sz w:val="22"/>
          <w:szCs w:val="22"/>
          <w:highlight w:val="none"/>
        </w:rPr>
        <w:t>难燃B1级橡塑保温材料</w:t>
      </w:r>
      <w:r>
        <w:rPr>
          <w:rFonts w:hint="eastAsia" w:ascii="宋体" w:hAnsi="宋体" w:eastAsia="宋体" w:cs="宋体"/>
          <w:b w:val="0"/>
          <w:color w:val="auto"/>
          <w:kern w:val="0"/>
          <w:sz w:val="22"/>
          <w:szCs w:val="22"/>
          <w:highlight w:val="none"/>
        </w:rPr>
        <w:t>进行保温</w:t>
      </w:r>
      <w:r>
        <w:rPr>
          <w:rFonts w:hint="eastAsia" w:ascii="宋体" w:hAnsi="宋体" w:cs="宋体"/>
          <w:b w:val="0"/>
          <w:color w:val="auto"/>
          <w:kern w:val="0"/>
          <w:sz w:val="22"/>
          <w:szCs w:val="22"/>
          <w:highlight w:val="none"/>
          <w:lang w:eastAsia="zh-CN"/>
        </w:rPr>
        <w:t>，</w:t>
      </w:r>
      <w:r>
        <w:rPr>
          <w:rFonts w:ascii="宋体" w:hAnsi="宋体" w:eastAsia="宋体" w:cs="宋体"/>
          <w:color w:val="auto"/>
          <w:sz w:val="22"/>
          <w:szCs w:val="22"/>
          <w:highlight w:val="none"/>
        </w:rPr>
        <w:t>冷凝水管的保温闭孔橡塑海绵(导热系数λ≤0.034+0.00013tm[W/m·K],湿阻因子≥10000,难燃B1级,燃烧产物毒性较小且烟密度等级小于等于50),保温厚度为19mm;管道穿墙和楼板时,保温层不能间断,在套管空隙以不然保温材料填充。</w:t>
      </w:r>
    </w:p>
    <w:p w14:paraId="03549D57">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（5）控制系统及设备：</w:t>
      </w:r>
    </w:p>
    <w:p w14:paraId="1A269C47">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每台变频多联式空调室内机配置一个有线遥控器。该控制器应独立控制每一台室内机，具有运行方式控制、温度控制、气流速度控制及故障诊断等基本功能。供应商在其响应文件中须详细说明各种控制器的功能。今后如按独立房间配置则按实际调整。</w:t>
      </w:r>
    </w:p>
    <w:p w14:paraId="1E3C772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安全装置（包括压力、温度和电气）</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如在以下任何一种情况发生时，系统应能自动停止运行（不仅限以下内容）</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电机超电流</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电压过高或过低</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轴承油温过高</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吸气压力过低</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压缩机排气压力过高</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油压过低</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启动器发生故障</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以上任何一种保护性限制都要求手动复位，并显示警报信息。如在电源故障后能自动再启动，则应不须手动复位。</w:t>
      </w:r>
    </w:p>
    <w:p w14:paraId="51D77C2B">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1.3、设备的防护、包装及运输</w:t>
      </w:r>
    </w:p>
    <w:p w14:paraId="51A1F839">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 (1) 设备的防护及油漆</w:t>
      </w:r>
    </w:p>
    <w:p w14:paraId="49EC7B88">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机组内、外表面应洁净。供应商在签订合同时须提供所供设备的具体防护措施供采购人认可，并对此工作负责。油漆表面应光洁，无折皱和剥落等。</w:t>
      </w:r>
    </w:p>
    <w:p w14:paraId="0601946D">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 所有设备应合理、有效地包装，以使其有效防止各种损坏，如受潮、受热、剥落、腐蚀、变形等。</w:t>
      </w:r>
    </w:p>
    <w:p w14:paraId="66263F2D">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 不油漆且易磨蚀的零部件应涂上高熔点或防酸或其它保护功能的油脂以得到保护，并妥善包装后固定。机组所有开口处应封闭保护起来，以防止在运输及搬运过程中异物进入。排气装置和机组上的控制器等均应加保护罩。</w:t>
      </w:r>
    </w:p>
    <w:p w14:paraId="3E20429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 (4) 随机供货的零部件、备品备件等散件应用木箱包装。这些箱盒应适合于储存，储存年限应在包装上予以说明。</w:t>
      </w:r>
    </w:p>
    <w:p w14:paraId="43235059">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 (5) 设备的包装费应包括在合同总价中，这些包装材料应属于采购人所有。</w:t>
      </w:r>
    </w:p>
    <w:p w14:paraId="2EAE768E">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 (6) 在包装箱中，应附有产品合格证书（包括机组合格证、部件合格证、材料合格证等）、产品说明书、装箱单、易损件备件及专用工具清单，一套完整的经批准的图纸及有关的技术文件资料。包装箱外面应注明数量、设备名称、编号及起吊位置、警示标记、外形尺寸、毛重等。</w:t>
      </w:r>
    </w:p>
    <w:p w14:paraId="637824DA">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 (7) 供应商应对设备的整个交货过程负责，包括运输、装卸、吊装就位及安全措施。 </w:t>
      </w:r>
    </w:p>
    <w:p w14:paraId="5F250E91">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 (8) 随包装箱带的文件、资料应防潮密封，并放置在包装箱内明显的地方。</w:t>
      </w:r>
    </w:p>
    <w:p w14:paraId="2670585B">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w:t>
      </w:r>
      <w:r>
        <w:rPr>
          <w:rFonts w:hint="eastAsia" w:ascii="宋体" w:hAnsi="宋体" w:cs="宋体"/>
          <w:b w:val="0"/>
          <w:color w:val="auto"/>
          <w:kern w:val="0"/>
          <w:sz w:val="22"/>
          <w:szCs w:val="22"/>
          <w:highlight w:val="none"/>
          <w:lang w:val="en-US" w:eastAsia="zh-CN"/>
        </w:rPr>
        <w:t>4</w:t>
      </w:r>
      <w:r>
        <w:rPr>
          <w:rFonts w:hint="eastAsia" w:ascii="宋体" w:hAnsi="宋体" w:eastAsia="宋体" w:cs="宋体"/>
          <w:b w:val="0"/>
          <w:color w:val="auto"/>
          <w:kern w:val="0"/>
          <w:sz w:val="22"/>
          <w:szCs w:val="22"/>
          <w:highlight w:val="none"/>
        </w:rPr>
        <w:t>、 技术培训</w:t>
      </w:r>
    </w:p>
    <w:p w14:paraId="66DC54A1">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供应商应对采购人工作人员提供操作及维修培训，直至培训合格。培训的费用由供应商承担。</w:t>
      </w:r>
    </w:p>
    <w:p w14:paraId="19224EC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w:t>
      </w:r>
      <w:r>
        <w:rPr>
          <w:rFonts w:hint="eastAsia" w:ascii="宋体" w:hAnsi="宋体" w:cs="宋体"/>
          <w:b w:val="0"/>
          <w:color w:val="auto"/>
          <w:kern w:val="0"/>
          <w:sz w:val="22"/>
          <w:szCs w:val="22"/>
          <w:highlight w:val="none"/>
          <w:lang w:val="en-US" w:eastAsia="zh-CN"/>
        </w:rPr>
        <w:t>5</w:t>
      </w:r>
      <w:r>
        <w:rPr>
          <w:rFonts w:hint="eastAsia" w:ascii="宋体" w:hAnsi="宋体" w:eastAsia="宋体" w:cs="宋体"/>
          <w:b w:val="0"/>
          <w:color w:val="auto"/>
          <w:kern w:val="0"/>
          <w:sz w:val="22"/>
          <w:szCs w:val="22"/>
          <w:highlight w:val="none"/>
        </w:rPr>
        <w:t>、 设备铭牌及标记</w:t>
      </w:r>
    </w:p>
    <w:p w14:paraId="7EF8E0D7">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每台设备都应有铭牌,其应标明在金属板上,并牢固地置于设备上，其应清楚的标明至少下列内容：制造厂名称、设备名称及型号、制造年月、机组主要技术规格和参数（冷媒、制冷量/制热量、工况、机组重量、主电机型号、电压、功率、频率等）、制造编号、电机旋转方向、警示标记等。</w:t>
      </w:r>
    </w:p>
    <w:p w14:paraId="4C633E31">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供应商提供的设备，其铭牌、使用标记、警示标记都应清楚表示。</w:t>
      </w:r>
    </w:p>
    <w:p w14:paraId="12C70432">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w:t>
      </w:r>
      <w:r>
        <w:rPr>
          <w:rFonts w:hint="eastAsia" w:ascii="宋体" w:hAnsi="宋体" w:cs="宋体"/>
          <w:b w:val="0"/>
          <w:color w:val="auto"/>
          <w:kern w:val="0"/>
          <w:sz w:val="22"/>
          <w:szCs w:val="22"/>
          <w:highlight w:val="none"/>
          <w:lang w:val="en-US" w:eastAsia="zh-CN"/>
        </w:rPr>
        <w:t>6</w:t>
      </w:r>
      <w:r>
        <w:rPr>
          <w:rFonts w:hint="eastAsia" w:ascii="宋体" w:hAnsi="宋体" w:eastAsia="宋体" w:cs="宋体"/>
          <w:b w:val="0"/>
          <w:color w:val="auto"/>
          <w:kern w:val="0"/>
          <w:sz w:val="22"/>
          <w:szCs w:val="22"/>
          <w:highlight w:val="none"/>
        </w:rPr>
        <w:t>、安装</w:t>
      </w:r>
    </w:p>
    <w:p w14:paraId="771A64A7">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安装的范围不仅是供应商供应的本系统内部的设备安装和连接，还包括本系统和外部系统的连接。空调设备供应商提供相应电源的连接（具体根据现场情况，供应商自行考虑），在设备的安装、连接和管线的铺设中如需穿孔、穿墙、桥架、吊支架等一概由供应商负责，费用包括在报价总价中。（工程量由供应商根据图纸及考察情况自行估算，一次性包干，今后不予调整）。</w:t>
      </w:r>
    </w:p>
    <w:p w14:paraId="5C71C2D4">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（2）所有的安装必须符合有关标准和规范。供应商承担安装施工过程中的所有的费用。</w:t>
      </w:r>
    </w:p>
    <w:p w14:paraId="07871E9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在设备安装之前，供应商应对设备安装处的土建基础进行检查，现有基础不能满足设备安装需求的由成交供应商负责整改，包含在投标总价中。由于供应商变动安装条件而引起的费用由供应商承担。在整个安装过程中，供应商应派有实践经验的工程技术人员对设备的正确位置、及连接等负责具体实施。在取得验收证书后，供应商将准备下一步的调试及试运行工作。</w:t>
      </w:r>
    </w:p>
    <w:p w14:paraId="6C4BE783">
      <w:pPr>
        <w:spacing w:line="460" w:lineRule="exact"/>
        <w:ind w:firstLine="557" w:firstLineChars="2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w:t>
      </w:r>
      <w:r>
        <w:rPr>
          <w:rFonts w:hint="eastAsia" w:ascii="宋体" w:hAnsi="宋体" w:cs="宋体"/>
          <w:b w:val="0"/>
          <w:color w:val="auto"/>
          <w:kern w:val="0"/>
          <w:sz w:val="22"/>
          <w:szCs w:val="22"/>
          <w:highlight w:val="none"/>
          <w:lang w:val="en-US" w:eastAsia="zh-CN"/>
        </w:rPr>
        <w:t>7</w:t>
      </w:r>
      <w:r>
        <w:rPr>
          <w:rFonts w:hint="eastAsia" w:ascii="宋体" w:hAnsi="宋体" w:eastAsia="宋体" w:cs="宋体"/>
          <w:b w:val="0"/>
          <w:color w:val="auto"/>
          <w:kern w:val="0"/>
          <w:sz w:val="22"/>
          <w:szCs w:val="22"/>
          <w:highlight w:val="none"/>
        </w:rPr>
        <w:t>、调试及试运行</w:t>
      </w:r>
    </w:p>
    <w:p w14:paraId="15376576">
      <w:pPr>
        <w:spacing w:line="460" w:lineRule="exact"/>
        <w:ind w:firstLine="557" w:firstLineChars="2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安装结束且工作情况良好，相关的土建及配套工程工作也基本结束，此时在采购人同意后，将执行调试和试运行工作。</w:t>
      </w:r>
    </w:p>
    <w:p w14:paraId="6C882DF4">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供应商应派遣有实践经验的工程技术人员与采购人一起进行设备的调试及试运行工作。如在此阶段,因设备材料自身质量问题或安装出现差错,供应商应全权负责消除差错直到采购人满意,并应按合同条款中规定执行。</w:t>
      </w:r>
    </w:p>
    <w:p w14:paraId="614D4E4C">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在调试期间供应商应在现场负责测试和调试，以检测其设计、制造、运行效果等。并提供所有测试和调试所需的工具、材料、仪器和劳务人员，一切费用由供应商负责。所用仪器、仪表应经检定合格并在有效期内。</w:t>
      </w:r>
    </w:p>
    <w:p w14:paraId="5C2090F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 试运行</w:t>
      </w:r>
    </w:p>
    <w:p w14:paraId="3A4DB43D">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设备试运行需在和本项目有关的部门及采购人人员的监督下进行。</w:t>
      </w:r>
    </w:p>
    <w:p w14:paraId="102C8D99">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w:t>
      </w:r>
      <w:r>
        <w:rPr>
          <w:rFonts w:hint="eastAsia" w:ascii="宋体" w:hAnsi="宋体" w:cs="宋体"/>
          <w:b w:val="0"/>
          <w:color w:val="auto"/>
          <w:kern w:val="0"/>
          <w:sz w:val="22"/>
          <w:szCs w:val="22"/>
          <w:highlight w:val="none"/>
          <w:lang w:val="en-US" w:eastAsia="zh-CN"/>
        </w:rPr>
        <w:t>8</w:t>
      </w:r>
      <w:r>
        <w:rPr>
          <w:rFonts w:hint="eastAsia" w:ascii="宋体" w:hAnsi="宋体" w:eastAsia="宋体" w:cs="宋体"/>
          <w:b w:val="0"/>
          <w:color w:val="auto"/>
          <w:kern w:val="0"/>
          <w:sz w:val="22"/>
          <w:szCs w:val="22"/>
          <w:highlight w:val="none"/>
        </w:rPr>
        <w:t>、 验收</w:t>
      </w:r>
    </w:p>
    <w:p w14:paraId="5475266B">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（1）货物验收：清点验收设备及相关物品，所有设备（含所有所需的辅件）必须符合装箱单所列并符合招标文件要求和承诺书承诺。供应商应派</w:t>
      </w:r>
      <w:r>
        <w:rPr>
          <w:rFonts w:hint="eastAsia" w:ascii="宋体" w:hAnsi="宋体" w:eastAsia="宋体" w:cs="宋体"/>
          <w:b w:val="0"/>
          <w:color w:val="auto"/>
          <w:kern w:val="0"/>
          <w:sz w:val="22"/>
          <w:szCs w:val="22"/>
          <w:highlight w:val="none"/>
          <w:lang w:val="en-US" w:eastAsia="zh-CN"/>
        </w:rPr>
        <w:t>人</w:t>
      </w:r>
      <w:r>
        <w:rPr>
          <w:rFonts w:hint="eastAsia" w:ascii="宋体" w:hAnsi="宋体" w:eastAsia="宋体" w:cs="宋体"/>
          <w:b w:val="0"/>
          <w:color w:val="auto"/>
          <w:kern w:val="0"/>
          <w:sz w:val="22"/>
          <w:szCs w:val="22"/>
          <w:highlight w:val="none"/>
        </w:rPr>
        <w:t>员在所供设备到工地时进行到货验收。若发现任何损坏及质量问题，供应商应负责更换设备零件，并妥善处理直至采购人满意。此工作所发生费用应由供应商自行承担。</w:t>
      </w:r>
    </w:p>
    <w:p w14:paraId="38DE0A02">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（2）施工与安装质量验收：对照施工与安装设计方案，空调施工和安装的质量验收在施工完毕后, </w:t>
      </w:r>
      <w:r>
        <w:rPr>
          <w:rFonts w:hint="eastAsia" w:ascii="宋体" w:hAnsi="宋体" w:cs="宋体"/>
          <w:b w:val="0"/>
          <w:color w:val="auto"/>
          <w:kern w:val="0"/>
          <w:sz w:val="22"/>
          <w:szCs w:val="22"/>
          <w:highlight w:val="none"/>
          <w:lang w:val="en-US" w:eastAsia="zh-CN"/>
        </w:rPr>
        <w:t>参照</w:t>
      </w:r>
      <w:r>
        <w:rPr>
          <w:rFonts w:hint="eastAsia" w:ascii="宋体" w:hAnsi="宋体" w:eastAsia="宋体" w:cs="宋体"/>
          <w:b w:val="0"/>
          <w:color w:val="auto"/>
          <w:kern w:val="0"/>
          <w:sz w:val="22"/>
          <w:szCs w:val="22"/>
          <w:highlight w:val="none"/>
        </w:rPr>
        <w:t>《温州市政府采购履约验收办法》（温财采〔2020〕6号）文件要求开展验收。</w:t>
      </w:r>
    </w:p>
    <w:p w14:paraId="7CE9E054">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3）所有合同中规定的货物和资料都已提交。</w:t>
      </w:r>
    </w:p>
    <w:p w14:paraId="5246D123">
      <w:pPr>
        <w:spacing w:line="460" w:lineRule="exact"/>
        <w:ind w:firstLine="334" w:firstLineChars="15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四、商务条款</w:t>
      </w:r>
    </w:p>
    <w:p w14:paraId="6D4B8F33">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1、▲质保期：自验收合格之日起质保至少</w:t>
      </w:r>
      <w:r>
        <w:rPr>
          <w:rFonts w:hint="eastAsia" w:ascii="宋体" w:hAnsi="宋体" w:eastAsia="宋体" w:cs="宋体"/>
          <w:b w:val="0"/>
          <w:color w:val="auto"/>
          <w:kern w:val="0"/>
          <w:sz w:val="22"/>
          <w:szCs w:val="22"/>
          <w:highlight w:val="none"/>
          <w:lang w:val="en-US" w:eastAsia="zh-CN"/>
        </w:rPr>
        <w:t>3</w:t>
      </w:r>
      <w:r>
        <w:rPr>
          <w:rFonts w:hint="eastAsia" w:ascii="宋体" w:hAnsi="宋体" w:eastAsia="宋体" w:cs="宋体"/>
          <w:b w:val="0"/>
          <w:color w:val="auto"/>
          <w:kern w:val="0"/>
          <w:sz w:val="22"/>
          <w:szCs w:val="22"/>
          <w:highlight w:val="none"/>
        </w:rPr>
        <w:t>年，具体以投标响应</w:t>
      </w:r>
      <w:r>
        <w:rPr>
          <w:rFonts w:hint="eastAsia" w:ascii="宋体" w:hAnsi="宋体" w:eastAsia="宋体" w:cs="宋体"/>
          <w:b w:val="0"/>
          <w:color w:val="auto"/>
          <w:kern w:val="0"/>
          <w:sz w:val="22"/>
          <w:szCs w:val="22"/>
          <w:highlight w:val="none"/>
          <w:lang w:eastAsia="zh-CN"/>
        </w:rPr>
        <w:t>厂家</w:t>
      </w:r>
      <w:r>
        <w:rPr>
          <w:rFonts w:hint="eastAsia" w:ascii="宋体" w:hAnsi="宋体" w:eastAsia="宋体" w:cs="宋体"/>
          <w:b w:val="0"/>
          <w:color w:val="auto"/>
          <w:kern w:val="0"/>
          <w:sz w:val="22"/>
          <w:szCs w:val="22"/>
          <w:highlight w:val="none"/>
        </w:rPr>
        <w:t>承诺质保期为准（设备技术参数中另有明确的除外）。</w:t>
      </w:r>
    </w:p>
    <w:p w14:paraId="70069615">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2、履约保证金</w:t>
      </w:r>
    </w:p>
    <w:p w14:paraId="62EE4628">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合同签订前供应商提供合同总金额1%的履约保证金至采购单位指定账户，供应商以银行、保险公司出具保函形式提交履约保证金的，采购人不得拒收。</w:t>
      </w:r>
    </w:p>
    <w:p w14:paraId="06EA50BA">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3、付款方式 </w:t>
      </w:r>
    </w:p>
    <w:p w14:paraId="1FF7CC62">
      <w:pPr>
        <w:spacing w:line="460" w:lineRule="exact"/>
        <w:ind w:firstLine="334" w:firstLineChars="150"/>
        <w:rPr>
          <w:rFonts w:ascii="宋体" w:hAnsi="宋体" w:eastAsia="宋体" w:cs="宋体"/>
          <w:b w:val="0"/>
          <w:color w:val="auto"/>
          <w:kern w:val="0"/>
          <w:sz w:val="22"/>
          <w:szCs w:val="22"/>
          <w:highlight w:val="none"/>
          <w:lang w:val="en-US" w:eastAsia="zh-CN"/>
        </w:rPr>
      </w:pPr>
      <w:r>
        <w:rPr>
          <w:rFonts w:hint="eastAsia" w:ascii="宋体" w:hAnsi="宋体" w:eastAsia="宋体" w:cs="宋体"/>
          <w:b w:val="0"/>
          <w:color w:val="auto"/>
          <w:kern w:val="0"/>
          <w:sz w:val="22"/>
          <w:szCs w:val="22"/>
          <w:highlight w:val="none"/>
        </w:rPr>
        <w:t>签订合同且具备支付条件后，采购人支付合同金额的</w:t>
      </w:r>
      <w:r>
        <w:rPr>
          <w:rFonts w:hint="eastAsia" w:ascii="宋体" w:hAnsi="宋体" w:eastAsia="宋体" w:cs="宋体"/>
          <w:b w:val="0"/>
          <w:color w:val="auto"/>
          <w:kern w:val="0"/>
          <w:sz w:val="22"/>
          <w:szCs w:val="22"/>
          <w:highlight w:val="none"/>
          <w:lang w:val="en-US" w:eastAsia="zh-CN"/>
        </w:rPr>
        <w:t>3</w:t>
      </w:r>
      <w:r>
        <w:rPr>
          <w:rFonts w:hint="eastAsia" w:ascii="宋体" w:hAnsi="宋体" w:eastAsia="宋体" w:cs="宋体"/>
          <w:b w:val="0"/>
          <w:color w:val="auto"/>
          <w:kern w:val="0"/>
          <w:sz w:val="22"/>
          <w:szCs w:val="22"/>
          <w:highlight w:val="none"/>
        </w:rPr>
        <w:t>0%预付款，货物到场经采购人验货合格并安装完成后，采购人支付合同总金额的</w:t>
      </w:r>
      <w:r>
        <w:rPr>
          <w:rFonts w:hint="eastAsia" w:ascii="宋体" w:hAnsi="宋体" w:eastAsia="宋体" w:cs="宋体"/>
          <w:b w:val="0"/>
          <w:color w:val="auto"/>
          <w:kern w:val="0"/>
          <w:sz w:val="22"/>
          <w:szCs w:val="22"/>
          <w:highlight w:val="none"/>
          <w:lang w:val="en-US" w:eastAsia="zh-CN"/>
        </w:rPr>
        <w:t>5</w:t>
      </w:r>
      <w:r>
        <w:rPr>
          <w:rFonts w:hint="eastAsia" w:ascii="宋体" w:hAnsi="宋体" w:eastAsia="宋体" w:cs="宋体"/>
          <w:b w:val="0"/>
          <w:color w:val="auto"/>
          <w:kern w:val="0"/>
          <w:sz w:val="22"/>
          <w:szCs w:val="22"/>
          <w:highlight w:val="none"/>
        </w:rPr>
        <w:t>0%，通过</w:t>
      </w:r>
      <w:r>
        <w:rPr>
          <w:rFonts w:hint="eastAsia" w:ascii="宋体" w:hAnsi="宋体" w:eastAsia="宋体" w:cs="宋体"/>
          <w:b w:val="0"/>
          <w:color w:val="auto"/>
          <w:kern w:val="0"/>
          <w:sz w:val="22"/>
          <w:szCs w:val="22"/>
          <w:highlight w:val="none"/>
          <w:lang w:val="en-US" w:eastAsia="zh-CN"/>
        </w:rPr>
        <w:t>履约</w:t>
      </w:r>
      <w:r>
        <w:rPr>
          <w:rFonts w:hint="eastAsia" w:ascii="宋体" w:hAnsi="宋体" w:eastAsia="宋体" w:cs="宋体"/>
          <w:b w:val="0"/>
          <w:color w:val="auto"/>
          <w:kern w:val="0"/>
          <w:sz w:val="22"/>
          <w:szCs w:val="22"/>
          <w:highlight w:val="none"/>
        </w:rPr>
        <w:t>验收</w:t>
      </w:r>
      <w:r>
        <w:rPr>
          <w:rFonts w:hint="eastAsia" w:ascii="宋体" w:hAnsi="宋体" w:eastAsia="宋体" w:cs="宋体"/>
          <w:b w:val="0"/>
          <w:color w:val="auto"/>
          <w:kern w:val="0"/>
          <w:sz w:val="22"/>
          <w:szCs w:val="22"/>
          <w:highlight w:val="none"/>
          <w:lang w:val="en-US" w:eastAsia="zh-CN"/>
        </w:rPr>
        <w:t>并办理结算</w:t>
      </w:r>
      <w:r>
        <w:rPr>
          <w:rFonts w:hint="eastAsia" w:ascii="宋体" w:hAnsi="宋体" w:eastAsia="宋体" w:cs="宋体"/>
          <w:b w:val="0"/>
          <w:color w:val="auto"/>
          <w:kern w:val="0"/>
          <w:sz w:val="22"/>
          <w:szCs w:val="22"/>
          <w:highlight w:val="none"/>
        </w:rPr>
        <w:t>后</w:t>
      </w:r>
      <w:r>
        <w:rPr>
          <w:rFonts w:hint="eastAsia" w:ascii="宋体" w:hAnsi="宋体" w:cs="宋体"/>
          <w:b w:val="0"/>
          <w:color w:val="auto"/>
          <w:kern w:val="0"/>
          <w:sz w:val="22"/>
          <w:szCs w:val="22"/>
          <w:highlight w:val="none"/>
          <w:lang w:val="en-US" w:eastAsia="zh-CN"/>
        </w:rPr>
        <w:t>3</w:t>
      </w:r>
      <w:r>
        <w:rPr>
          <w:rFonts w:hint="eastAsia" w:ascii="宋体" w:hAnsi="宋体" w:eastAsia="宋体" w:cs="宋体"/>
          <w:b w:val="0"/>
          <w:color w:val="auto"/>
          <w:kern w:val="0"/>
          <w:sz w:val="22"/>
          <w:szCs w:val="22"/>
          <w:highlight w:val="none"/>
          <w:lang w:val="en-US" w:eastAsia="zh-CN"/>
        </w:rPr>
        <w:t>个月内</w:t>
      </w:r>
      <w:r>
        <w:rPr>
          <w:rFonts w:hint="eastAsia" w:ascii="宋体" w:hAnsi="宋体" w:eastAsia="宋体" w:cs="宋体"/>
          <w:b w:val="0"/>
          <w:color w:val="auto"/>
          <w:kern w:val="0"/>
          <w:sz w:val="22"/>
          <w:szCs w:val="22"/>
          <w:highlight w:val="none"/>
        </w:rPr>
        <w:t>，采购人支付余款，中标</w:t>
      </w:r>
      <w:r>
        <w:rPr>
          <w:rFonts w:hint="eastAsia" w:ascii="宋体" w:hAnsi="宋体" w:eastAsia="宋体" w:cs="宋体"/>
          <w:b w:val="0"/>
          <w:color w:val="auto"/>
          <w:kern w:val="0"/>
          <w:sz w:val="22"/>
          <w:szCs w:val="22"/>
          <w:highlight w:val="none"/>
          <w:lang w:val="en-US" w:eastAsia="zh-CN"/>
        </w:rPr>
        <w:t>供应商申请付款前</w:t>
      </w:r>
      <w:r>
        <w:rPr>
          <w:rFonts w:hint="eastAsia" w:ascii="宋体" w:hAnsi="宋体" w:eastAsia="宋体" w:cs="宋体"/>
          <w:b w:val="0"/>
          <w:color w:val="auto"/>
          <w:kern w:val="0"/>
          <w:sz w:val="22"/>
          <w:szCs w:val="22"/>
          <w:highlight w:val="none"/>
        </w:rPr>
        <w:t>需开具</w:t>
      </w:r>
      <w:r>
        <w:rPr>
          <w:rFonts w:hint="eastAsia" w:ascii="宋体" w:hAnsi="宋体" w:eastAsia="宋体" w:cs="宋体"/>
          <w:b w:val="0"/>
          <w:color w:val="auto"/>
          <w:kern w:val="0"/>
          <w:sz w:val="22"/>
          <w:szCs w:val="22"/>
          <w:highlight w:val="none"/>
          <w:lang w:val="en-US" w:eastAsia="zh-CN"/>
        </w:rPr>
        <w:t>税率为13%的</w:t>
      </w:r>
      <w:r>
        <w:rPr>
          <w:rFonts w:hint="eastAsia" w:ascii="宋体" w:hAnsi="宋体" w:eastAsia="宋体" w:cs="宋体"/>
          <w:b w:val="0"/>
          <w:color w:val="auto"/>
          <w:kern w:val="0"/>
          <w:sz w:val="22"/>
          <w:szCs w:val="22"/>
          <w:highlight w:val="none"/>
        </w:rPr>
        <w:t>相应金额的增值税</w:t>
      </w:r>
      <w:r>
        <w:rPr>
          <w:rFonts w:hint="eastAsia" w:ascii="宋体" w:hAnsi="宋体" w:eastAsia="宋体" w:cs="宋体"/>
          <w:b w:val="0"/>
          <w:color w:val="auto"/>
          <w:kern w:val="0"/>
          <w:sz w:val="22"/>
          <w:szCs w:val="22"/>
          <w:highlight w:val="none"/>
          <w:lang w:val="en-US" w:eastAsia="zh-CN"/>
        </w:rPr>
        <w:t>专用</w:t>
      </w:r>
      <w:r>
        <w:rPr>
          <w:rFonts w:hint="eastAsia" w:ascii="宋体" w:hAnsi="宋体" w:eastAsia="宋体" w:cs="宋体"/>
          <w:b w:val="0"/>
          <w:color w:val="auto"/>
          <w:kern w:val="0"/>
          <w:sz w:val="22"/>
          <w:szCs w:val="22"/>
          <w:highlight w:val="none"/>
        </w:rPr>
        <w:t>发票</w:t>
      </w:r>
      <w:r>
        <w:rPr>
          <w:rFonts w:hint="eastAsia" w:ascii="宋体" w:hAnsi="宋体" w:eastAsia="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lang w:val="en-US" w:eastAsia="zh-CN"/>
        </w:rPr>
        <w:t>若中标供应商无法按要求提供上述税率的发票，项目结算予以扣除相应税额差值。</w:t>
      </w:r>
    </w:p>
    <w:p w14:paraId="55353569">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4、供货</w:t>
      </w:r>
      <w:r>
        <w:rPr>
          <w:rFonts w:hint="eastAsia" w:ascii="宋体" w:hAnsi="宋体" w:eastAsia="宋体" w:cs="宋体"/>
          <w:b w:val="0"/>
          <w:color w:val="auto"/>
          <w:kern w:val="0"/>
          <w:sz w:val="22"/>
          <w:szCs w:val="22"/>
          <w:highlight w:val="none"/>
        </w:rPr>
        <w:t>工期</w:t>
      </w:r>
    </w:p>
    <w:p w14:paraId="229F5F2C">
      <w:pPr>
        <w:spacing w:line="460" w:lineRule="exact"/>
        <w:ind w:firstLine="334" w:firstLineChars="150"/>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rPr>
        <w:t>▲交货期：中标供应商须在签订合同之日</w:t>
      </w:r>
      <w:r>
        <w:rPr>
          <w:rFonts w:hint="eastAsia" w:ascii="宋体" w:hAnsi="宋体" w:eastAsia="宋体" w:cs="宋体"/>
          <w:b/>
          <w:bCs/>
          <w:color w:val="auto"/>
          <w:kern w:val="0"/>
          <w:sz w:val="22"/>
          <w:szCs w:val="22"/>
          <w:highlight w:val="none"/>
          <w:lang w:val="en-US" w:eastAsia="zh-CN"/>
        </w:rPr>
        <w:t>9</w:t>
      </w:r>
      <w:r>
        <w:rPr>
          <w:rFonts w:hint="eastAsia" w:ascii="宋体" w:hAnsi="宋体" w:eastAsia="宋体" w:cs="宋体"/>
          <w:b/>
          <w:bCs/>
          <w:color w:val="auto"/>
          <w:kern w:val="0"/>
          <w:sz w:val="22"/>
          <w:szCs w:val="22"/>
          <w:highlight w:val="none"/>
        </w:rPr>
        <w:t>0日历天内完成</w:t>
      </w:r>
      <w:r>
        <w:rPr>
          <w:rFonts w:hint="eastAsia" w:ascii="宋体" w:hAnsi="宋体" w:eastAsia="宋体" w:cs="宋体"/>
          <w:b/>
          <w:bCs/>
          <w:color w:val="auto"/>
          <w:kern w:val="0"/>
          <w:sz w:val="22"/>
          <w:szCs w:val="22"/>
          <w:highlight w:val="none"/>
          <w:lang w:val="en-US" w:eastAsia="zh-CN"/>
        </w:rPr>
        <w:t>供货、</w:t>
      </w:r>
      <w:r>
        <w:rPr>
          <w:rFonts w:hint="eastAsia" w:ascii="宋体" w:hAnsi="宋体" w:eastAsia="宋体" w:cs="宋体"/>
          <w:b/>
          <w:bCs/>
          <w:color w:val="auto"/>
          <w:kern w:val="0"/>
          <w:sz w:val="22"/>
          <w:szCs w:val="22"/>
          <w:highlight w:val="none"/>
        </w:rPr>
        <w:t>安装调试完毕并交付使用</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2"/>
          <w:szCs w:val="22"/>
          <w:highlight w:val="none"/>
          <w:lang w:val="en-US" w:eastAsia="zh-CN"/>
        </w:rPr>
        <w:t>其中1号楼、5号楼的货物</w:t>
      </w:r>
      <w:r>
        <w:rPr>
          <w:rFonts w:hint="eastAsia" w:ascii="宋体" w:hAnsi="宋体" w:eastAsia="宋体" w:cs="宋体"/>
          <w:b/>
          <w:bCs/>
          <w:color w:val="auto"/>
          <w:kern w:val="0"/>
          <w:sz w:val="22"/>
          <w:szCs w:val="22"/>
          <w:highlight w:val="none"/>
        </w:rPr>
        <w:t>须在签订合同之日</w:t>
      </w:r>
      <w:r>
        <w:rPr>
          <w:rFonts w:hint="eastAsia" w:ascii="宋体" w:hAnsi="宋体" w:eastAsia="宋体" w:cs="宋体"/>
          <w:b/>
          <w:bCs/>
          <w:color w:val="auto"/>
          <w:kern w:val="0"/>
          <w:sz w:val="22"/>
          <w:szCs w:val="22"/>
          <w:highlight w:val="none"/>
          <w:lang w:val="en-US" w:eastAsia="zh-CN"/>
        </w:rPr>
        <w:t>6</w:t>
      </w:r>
      <w:r>
        <w:rPr>
          <w:rFonts w:hint="eastAsia" w:ascii="宋体" w:hAnsi="宋体" w:eastAsia="宋体" w:cs="宋体"/>
          <w:b/>
          <w:bCs/>
          <w:color w:val="auto"/>
          <w:kern w:val="0"/>
          <w:sz w:val="22"/>
          <w:szCs w:val="22"/>
          <w:highlight w:val="none"/>
        </w:rPr>
        <w:t>0日历天内完成</w:t>
      </w:r>
      <w:r>
        <w:rPr>
          <w:rFonts w:hint="eastAsia" w:ascii="宋体" w:hAnsi="宋体" w:eastAsia="宋体" w:cs="宋体"/>
          <w:b/>
          <w:bCs/>
          <w:color w:val="auto"/>
          <w:kern w:val="0"/>
          <w:sz w:val="22"/>
          <w:szCs w:val="22"/>
          <w:highlight w:val="none"/>
          <w:lang w:val="en-US" w:eastAsia="zh-CN"/>
        </w:rPr>
        <w:t>供货、</w:t>
      </w:r>
      <w:r>
        <w:rPr>
          <w:rFonts w:hint="eastAsia" w:ascii="宋体" w:hAnsi="宋体" w:eastAsia="宋体" w:cs="宋体"/>
          <w:b/>
          <w:bCs/>
          <w:color w:val="auto"/>
          <w:kern w:val="0"/>
          <w:sz w:val="22"/>
          <w:szCs w:val="22"/>
          <w:highlight w:val="none"/>
        </w:rPr>
        <w:t>安装</w:t>
      </w:r>
      <w:r>
        <w:rPr>
          <w:rFonts w:hint="eastAsia" w:ascii="宋体" w:hAnsi="宋体" w:eastAsia="宋体" w:cs="宋体"/>
          <w:b/>
          <w:bCs/>
          <w:color w:val="auto"/>
          <w:kern w:val="0"/>
          <w:sz w:val="22"/>
          <w:szCs w:val="22"/>
          <w:highlight w:val="none"/>
          <w:lang w:val="en-US" w:eastAsia="zh-CN"/>
        </w:rPr>
        <w:t>。</w:t>
      </w:r>
    </w:p>
    <w:p w14:paraId="356F0B50">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交货地点：按采购人指定地点。</w:t>
      </w:r>
    </w:p>
    <w:p w14:paraId="1AC0E125">
      <w:pPr>
        <w:spacing w:line="360" w:lineRule="auto"/>
        <w:ind w:firstLine="420"/>
        <w:rPr>
          <w:rFonts w:hint="eastAsia" w:ascii="宋体" w:eastAsia="宋体" w:cs="宋体"/>
          <w:b/>
          <w:color w:val="auto"/>
          <w:sz w:val="28"/>
          <w:szCs w:val="28"/>
          <w:highlight w:val="none"/>
        </w:rPr>
      </w:pPr>
    </w:p>
    <w:p w14:paraId="4113E934">
      <w:pPr>
        <w:keepNext w:val="0"/>
        <w:keepLines w:val="0"/>
        <w:pageBreakBefore/>
        <w:widowControl w:val="0"/>
        <w:kinsoku/>
        <w:wordWrap/>
        <w:overflowPunct/>
        <w:topLinePunct w:val="0"/>
        <w:autoSpaceDE w:val="0"/>
        <w:autoSpaceDN w:val="0"/>
        <w:bidi w:val="0"/>
        <w:adjustRightInd w:val="0"/>
        <w:snapToGrid w:val="0"/>
        <w:spacing w:line="360" w:lineRule="auto"/>
        <w:jc w:val="center"/>
        <w:textAlignment w:val="auto"/>
        <w:rPr>
          <w:rFonts w:hint="eastAsia" w:ascii="宋体" w:eastAsia="宋体" w:cs="宋体"/>
          <w:b/>
          <w:color w:val="auto"/>
          <w:sz w:val="22"/>
          <w:szCs w:val="22"/>
          <w:highlight w:val="none"/>
          <w:lang w:val="zh-CN"/>
        </w:rPr>
      </w:pPr>
      <w:r>
        <w:rPr>
          <w:rFonts w:hint="eastAsia" w:ascii="宋体" w:eastAsia="宋体" w:cs="宋体"/>
          <w:b/>
          <w:color w:val="auto"/>
          <w:sz w:val="22"/>
          <w:szCs w:val="22"/>
          <w:highlight w:val="none"/>
        </w:rPr>
        <w:t>第</w:t>
      </w:r>
      <w:r>
        <w:rPr>
          <w:rFonts w:hint="eastAsia" w:ascii="宋体" w:eastAsia="宋体" w:cs="宋体"/>
          <w:b/>
          <w:color w:val="auto"/>
          <w:sz w:val="22"/>
          <w:szCs w:val="22"/>
          <w:highlight w:val="none"/>
          <w:lang w:val="zh-CN"/>
        </w:rPr>
        <w:t>三部分</w:t>
      </w:r>
      <w:r>
        <w:rPr>
          <w:rFonts w:hint="eastAsia" w:ascii="宋体" w:eastAsia="宋体" w:cs="宋体"/>
          <w:b/>
          <w:color w:val="auto"/>
          <w:sz w:val="22"/>
          <w:szCs w:val="22"/>
          <w:highlight w:val="none"/>
        </w:rPr>
        <w:t>、</w:t>
      </w:r>
      <w:r>
        <w:rPr>
          <w:rFonts w:hint="eastAsia" w:ascii="宋体" w:eastAsia="宋体" w:cs="宋体"/>
          <w:b/>
          <w:color w:val="auto"/>
          <w:sz w:val="22"/>
          <w:szCs w:val="22"/>
          <w:highlight w:val="none"/>
          <w:lang w:val="zh-CN"/>
        </w:rPr>
        <w:t>供应商须知</w:t>
      </w:r>
    </w:p>
    <w:p w14:paraId="76296C82">
      <w:pPr>
        <w:autoSpaceDE w:val="0"/>
        <w:autoSpaceDN w:val="0"/>
        <w:adjustRightInd w:val="0"/>
        <w:spacing w:line="360" w:lineRule="auto"/>
        <w:ind w:firstLine="446" w:firstLineChars="200"/>
        <w:rPr>
          <w:rFonts w:hint="eastAsia" w:ascii="宋体" w:eastAsia="宋体" w:cs="宋体"/>
          <w:b/>
          <w:color w:val="auto"/>
          <w:sz w:val="22"/>
          <w:szCs w:val="22"/>
          <w:highlight w:val="none"/>
          <w:lang w:val="zh-CN"/>
        </w:rPr>
      </w:pPr>
      <w:bookmarkStart w:id="3" w:name="_Toc9317_WPSOffice_Level2"/>
      <w:r>
        <w:rPr>
          <w:rFonts w:hint="eastAsia" w:ascii="宋体" w:eastAsia="宋体" w:cs="宋体"/>
          <w:b/>
          <w:color w:val="auto"/>
          <w:sz w:val="22"/>
          <w:szCs w:val="22"/>
          <w:highlight w:val="none"/>
          <w:lang w:val="zh-CN"/>
        </w:rPr>
        <w:t>一、说明</w:t>
      </w:r>
      <w:bookmarkEnd w:id="3"/>
    </w:p>
    <w:p w14:paraId="571F36ED">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1、</w:t>
      </w:r>
      <w:r>
        <w:rPr>
          <w:rFonts w:hint="eastAsia" w:ascii="宋体" w:eastAsia="宋体" w:cs="宋体"/>
          <w:color w:val="auto"/>
          <w:sz w:val="22"/>
          <w:szCs w:val="22"/>
          <w:highlight w:val="none"/>
          <w:lang w:val="zh-CN"/>
        </w:rPr>
        <w:t>本次采购工作是按照《泰顺县县属国有企业采购管理办法（试行）》及相关法律规章组织和实施。</w:t>
      </w:r>
    </w:p>
    <w:p w14:paraId="174FD138">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2.</w:t>
      </w:r>
      <w:r>
        <w:rPr>
          <w:rFonts w:hint="eastAsia" w:ascii="宋体" w:eastAsia="宋体" w:cs="宋体"/>
          <w:bCs/>
          <w:color w:val="auto"/>
          <w:sz w:val="22"/>
          <w:szCs w:val="22"/>
          <w:highlight w:val="none"/>
        </w:rPr>
        <w:t>供应商必须对所投全部内容进行报价</w:t>
      </w:r>
      <w:r>
        <w:rPr>
          <w:rFonts w:hint="eastAsia" w:ascii="宋体" w:eastAsia="宋体" w:cs="宋体"/>
          <w:color w:val="auto"/>
          <w:sz w:val="22"/>
          <w:szCs w:val="22"/>
          <w:highlight w:val="none"/>
        </w:rPr>
        <w:t>，只对部分内容进行报价的供应商将按无效投标处理。</w:t>
      </w:r>
    </w:p>
    <w:p w14:paraId="5D8A707E">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3.无论投标过程中的作法和结果如何，供应商自行承担投标活动中所发生的全部费用；采购人有权选择供应商的供货和服务范围。</w:t>
      </w:r>
    </w:p>
    <w:p w14:paraId="339C11D8">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4.安全生产</w:t>
      </w:r>
    </w:p>
    <w:p w14:paraId="37AEE062">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在招标及合同执行过程中，供应商应承担由于其行为所造成的人身伤害、财产损失或损坏的责任，无论何种原因所造成，采购人均不负责。</w:t>
      </w:r>
    </w:p>
    <w:p w14:paraId="532F6A89">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5.知识产权</w:t>
      </w:r>
    </w:p>
    <w:p w14:paraId="2E27BDD2">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5.1供应商应保证，采购人在中华人民共和国使用货物和服务的任何一部分时，免受第三方提出侵犯其专利权、商标权或其它知识产权的起诉。</w:t>
      </w:r>
    </w:p>
    <w:p w14:paraId="0B41D7DA">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5.2</w:t>
      </w:r>
      <w:r>
        <w:rPr>
          <w:rFonts w:hint="eastAsia" w:ascii="宋体" w:eastAsia="宋体" w:cs="宋体"/>
          <w:color w:val="auto"/>
          <w:sz w:val="22"/>
          <w:szCs w:val="22"/>
          <w:highlight w:val="none"/>
          <w:lang w:eastAsia="zh-CN"/>
        </w:rPr>
        <w:t>供应商</w:t>
      </w:r>
      <w:r>
        <w:rPr>
          <w:rFonts w:hint="eastAsia" w:ascii="宋体" w:eastAsia="宋体" w:cs="宋体"/>
          <w:color w:val="auto"/>
          <w:sz w:val="22"/>
          <w:szCs w:val="22"/>
          <w:highlight w:val="none"/>
        </w:rPr>
        <w:t>应对采购人在使用该产品（服务）时所涉及到的专利权负责，不损害采购人的利益。</w:t>
      </w:r>
    </w:p>
    <w:p w14:paraId="490708D7">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5.3</w:t>
      </w:r>
      <w:r>
        <w:rPr>
          <w:rFonts w:hint="eastAsia" w:ascii="宋体" w:eastAsia="宋体" w:cs="宋体"/>
          <w:color w:val="auto"/>
          <w:sz w:val="22"/>
          <w:szCs w:val="22"/>
          <w:highlight w:val="none"/>
          <w:lang w:eastAsia="zh-CN"/>
        </w:rPr>
        <w:t>供应商</w:t>
      </w:r>
      <w:r>
        <w:rPr>
          <w:rFonts w:hint="eastAsia" w:ascii="宋体" w:eastAsia="宋体" w:cs="宋体"/>
          <w:color w:val="auto"/>
          <w:sz w:val="22"/>
          <w:szCs w:val="22"/>
          <w:highlight w:val="none"/>
        </w:rPr>
        <w:t>提供得货物（服务）中如使用其他公司的相关专利，应在标书中出示相关授权，如未出示但使用了其他公司的专利，导致供应商中标(成交)而引起相关诉讼，由</w:t>
      </w:r>
      <w:r>
        <w:rPr>
          <w:rFonts w:hint="eastAsia" w:ascii="宋体" w:eastAsia="宋体" w:cs="宋体"/>
          <w:color w:val="auto"/>
          <w:sz w:val="22"/>
          <w:szCs w:val="22"/>
          <w:highlight w:val="none"/>
          <w:lang w:eastAsia="zh-CN"/>
        </w:rPr>
        <w:t>供应商</w:t>
      </w:r>
      <w:r>
        <w:rPr>
          <w:rFonts w:hint="eastAsia" w:ascii="宋体" w:eastAsia="宋体" w:cs="宋体"/>
          <w:color w:val="auto"/>
          <w:sz w:val="22"/>
          <w:szCs w:val="22"/>
          <w:highlight w:val="none"/>
        </w:rPr>
        <w:t>承担。</w:t>
      </w:r>
    </w:p>
    <w:p w14:paraId="52599C18">
      <w:pPr>
        <w:adjustRightInd w:val="0"/>
        <w:spacing w:line="360" w:lineRule="auto"/>
        <w:ind w:firstLine="436" w:firstLineChars="196"/>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6.</w:t>
      </w:r>
      <w:r>
        <w:rPr>
          <w:rFonts w:hint="eastAsia" w:ascii="宋体" w:eastAsia="宋体" w:cs="宋体"/>
          <w:color w:val="auto"/>
          <w:sz w:val="22"/>
          <w:szCs w:val="22"/>
          <w:highlight w:val="none"/>
          <w:lang w:val="zh-CN"/>
        </w:rPr>
        <w:t>单位负责人为同一人或者存在直接控股、管理关系的不同供应商，不得参加同一合同项下的国企采购活动。如在评标过程中发现供应商间存在上述关系，评审小组可以对存在上述关系的供应商做无效投标处理。</w:t>
      </w:r>
    </w:p>
    <w:p w14:paraId="3926FB63">
      <w:pPr>
        <w:adjustRightInd w:val="0"/>
        <w:spacing w:line="360" w:lineRule="auto"/>
        <w:ind w:firstLine="436" w:firstLineChars="196"/>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7.</w:t>
      </w:r>
      <w:r>
        <w:rPr>
          <w:rFonts w:hint="eastAsia" w:ascii="宋体" w:eastAsia="宋体" w:cs="宋体"/>
          <w:color w:val="auto"/>
          <w:sz w:val="22"/>
          <w:szCs w:val="22"/>
          <w:highlight w:val="none"/>
          <w:lang w:val="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F265A87">
      <w:pPr>
        <w:adjustRightInd w:val="0"/>
        <w:spacing w:line="360" w:lineRule="auto"/>
        <w:ind w:firstLine="436" w:firstLineChars="196"/>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96D6117">
      <w:pPr>
        <w:adjustRightInd w:val="0"/>
        <w:spacing w:line="360" w:lineRule="auto"/>
        <w:ind w:firstLine="436" w:firstLineChars="196"/>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非单一产品采购项目，采购人应当根据采购项目技术构成、产品价格比重等合理确定核心产品，并在招标文件中载明。多家投标人提供的核心产品品牌相同的，按前两款规定处理。</w:t>
      </w:r>
    </w:p>
    <w:p w14:paraId="4B8C33BE">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rPr>
      </w:pPr>
      <w:r>
        <w:rPr>
          <w:rFonts w:hint="eastAsia" w:ascii="宋体" w:eastAsia="宋体" w:cs="宋体"/>
          <w:color w:val="auto"/>
          <w:sz w:val="22"/>
          <w:szCs w:val="22"/>
          <w:highlight w:val="none"/>
        </w:rPr>
        <w:t>8</w:t>
      </w:r>
      <w:r>
        <w:rPr>
          <w:rFonts w:hint="eastAsia" w:ascii="宋体" w:eastAsia="宋体" w:cs="宋体"/>
          <w:color w:val="auto"/>
          <w:sz w:val="22"/>
          <w:szCs w:val="22"/>
          <w:highlight w:val="none"/>
          <w:lang w:val="zh-CN"/>
        </w:rPr>
        <w:t>.</w:t>
      </w:r>
      <w:r>
        <w:rPr>
          <w:rFonts w:hint="eastAsia" w:ascii="宋体" w:eastAsia="宋体" w:cs="宋体"/>
          <w:b/>
          <w:color w:val="auto"/>
          <w:sz w:val="22"/>
          <w:szCs w:val="22"/>
          <w:highlight w:val="none"/>
        </w:rPr>
        <w:t>▲供应商须具有良好的商业信誉：</w:t>
      </w:r>
    </w:p>
    <w:p w14:paraId="7ADE7945">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1）供应商在全国企业信用信息公示系统网：（http://gsxt.saic.gov.cn/）无严重违法企业记录。</w:t>
      </w:r>
    </w:p>
    <w:p w14:paraId="3853F363">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2）供应商在中国执行信息公开网（http://zxgk.court.gov.cn/shixin/）无失信信息记录。</w:t>
      </w:r>
    </w:p>
    <w:p w14:paraId="60853476">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3）供应商在中国政府采购网（http://www.ccgp.gov.cn/cr/list）无严重违法行为记录。</w:t>
      </w:r>
    </w:p>
    <w:p w14:paraId="0CDE9CD4">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4）未被各级财政部门列入政府采购黑名单或被各级财政部门禁止参加政府采购项目投标。</w:t>
      </w:r>
    </w:p>
    <w:p w14:paraId="548BC206">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▲如供应商有上述情形并参与本项目投标的，一经查实，其投标做无效投标处理。</w:t>
      </w:r>
    </w:p>
    <w:p w14:paraId="50C90486">
      <w:pPr>
        <w:widowControl/>
        <w:snapToGrid w:val="0"/>
        <w:spacing w:line="360" w:lineRule="auto"/>
        <w:ind w:firstLine="446" w:firstLineChars="200"/>
        <w:rPr>
          <w:rFonts w:hint="eastAsia" w:ascii="宋体" w:eastAsia="宋体" w:cs="宋体"/>
          <w:color w:val="auto"/>
          <w:sz w:val="22"/>
          <w:szCs w:val="22"/>
          <w:highlight w:val="none"/>
          <w:u w:val="single"/>
        </w:rPr>
      </w:pPr>
      <w:r>
        <w:rPr>
          <w:rFonts w:hint="eastAsia" w:ascii="宋体" w:eastAsia="宋体" w:cs="宋体"/>
          <w:bCs/>
          <w:color w:val="auto"/>
          <w:sz w:val="22"/>
          <w:szCs w:val="22"/>
          <w:highlight w:val="none"/>
        </w:rPr>
        <w:t>9.</w:t>
      </w:r>
      <w:r>
        <w:rPr>
          <w:rFonts w:hint="eastAsia" w:ascii="宋体" w:eastAsia="宋体" w:cs="宋体"/>
          <w:color w:val="auto"/>
          <w:sz w:val="22"/>
          <w:szCs w:val="22"/>
          <w:highlight w:val="none"/>
          <w:u w:val="single"/>
        </w:rPr>
        <w:t>本项目采用资格后审，符合资格要求的供应商均可在本公告附件下载招标文件，并按招标文件规定的时间、地点递交投标文件（招标文件下载网址 ：泰顺县人民政府 县公共资源交易中心网站（</w:t>
      </w:r>
      <w:r>
        <w:rPr>
          <w:rFonts w:hint="eastAsia" w:ascii="宋体" w:eastAsia="宋体" w:cs="宋体"/>
          <w:color w:val="auto"/>
          <w:sz w:val="22"/>
          <w:szCs w:val="22"/>
          <w:highlight w:val="none"/>
          <w:u w:val="single"/>
          <w:lang w:eastAsia="zh-CN"/>
        </w:rPr>
        <w:t>http://122.228.219.161/TPFront/</w:t>
      </w:r>
      <w:r>
        <w:rPr>
          <w:rFonts w:hint="eastAsia" w:ascii="宋体" w:eastAsia="宋体" w:cs="宋体"/>
          <w:color w:val="auto"/>
          <w:sz w:val="22"/>
          <w:szCs w:val="22"/>
          <w:highlight w:val="none"/>
          <w:u w:val="single"/>
        </w:rPr>
        <w:t>）,招标文件如有补充更正均见泰顺县人民政府县公共资源交易中心网站（</w:t>
      </w:r>
      <w:r>
        <w:rPr>
          <w:rFonts w:hint="eastAsia" w:ascii="宋体" w:eastAsia="宋体" w:cs="宋体"/>
          <w:color w:val="auto"/>
          <w:sz w:val="22"/>
          <w:szCs w:val="22"/>
          <w:highlight w:val="none"/>
          <w:u w:val="single"/>
          <w:lang w:eastAsia="zh-CN"/>
        </w:rPr>
        <w:t>http://122.228.219.161/TPFront/</w:t>
      </w:r>
      <w:r>
        <w:rPr>
          <w:rFonts w:hint="eastAsia" w:ascii="宋体" w:eastAsia="宋体" w:cs="宋体"/>
          <w:color w:val="auto"/>
          <w:sz w:val="22"/>
          <w:szCs w:val="22"/>
          <w:highlight w:val="none"/>
          <w:u w:val="single"/>
        </w:rPr>
        <w:t>）。供应商须在投标截止前自行查看是否有补充、更正文件，并按补充、更正文件要求投标，否则责任自负。</w:t>
      </w:r>
    </w:p>
    <w:p w14:paraId="6C3DBDFF">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10</w:t>
      </w:r>
      <w:r>
        <w:rPr>
          <w:rFonts w:hint="eastAsia" w:ascii="宋体" w:eastAsia="宋体" w:cs="宋体"/>
          <w:color w:val="auto"/>
          <w:sz w:val="22"/>
          <w:szCs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后报价之前，可以根据磋商情况退出磋商。</w:t>
      </w:r>
    </w:p>
    <w:p w14:paraId="58959D55">
      <w:pPr>
        <w:autoSpaceDE w:val="0"/>
        <w:autoSpaceDN w:val="0"/>
        <w:adjustRightInd w:val="0"/>
        <w:spacing w:line="360" w:lineRule="auto"/>
        <w:ind w:firstLine="446" w:firstLineChars="200"/>
        <w:rPr>
          <w:rFonts w:hint="eastAsia" w:ascii="宋体" w:eastAsia="宋体" w:cs="宋体"/>
          <w:b/>
          <w:color w:val="auto"/>
          <w:sz w:val="22"/>
          <w:szCs w:val="22"/>
          <w:highlight w:val="none"/>
          <w:lang w:val="zh-CN"/>
        </w:rPr>
      </w:pPr>
      <w:bookmarkStart w:id="4" w:name="_Toc6226_WPSOffice_Level2"/>
      <w:r>
        <w:rPr>
          <w:rFonts w:hint="eastAsia" w:ascii="宋体" w:eastAsia="宋体" w:cs="宋体"/>
          <w:b/>
          <w:color w:val="auto"/>
          <w:sz w:val="22"/>
          <w:szCs w:val="22"/>
          <w:highlight w:val="none"/>
        </w:rPr>
        <w:t>二</w:t>
      </w:r>
      <w:r>
        <w:rPr>
          <w:rFonts w:hint="eastAsia" w:ascii="宋体" w:eastAsia="宋体" w:cs="宋体"/>
          <w:b/>
          <w:color w:val="auto"/>
          <w:sz w:val="22"/>
          <w:szCs w:val="22"/>
          <w:highlight w:val="none"/>
          <w:lang w:val="zh-CN"/>
        </w:rPr>
        <w:t>、竞争性磋商文件</w:t>
      </w:r>
      <w:bookmarkEnd w:id="4"/>
    </w:p>
    <w:p w14:paraId="2F06AC11">
      <w:pPr>
        <w:spacing w:line="360" w:lineRule="auto"/>
        <w:ind w:firstLine="446" w:firstLineChars="200"/>
        <w:rPr>
          <w:rFonts w:hint="eastAsia" w:ascii="宋体" w:eastAsia="宋体" w:cs="宋体"/>
          <w:color w:val="auto"/>
          <w:sz w:val="22"/>
          <w:szCs w:val="22"/>
          <w:highlight w:val="none"/>
        </w:rPr>
      </w:pPr>
      <w:bookmarkStart w:id="5" w:name="_Toc24610_WPSOffice_Level3"/>
      <w:r>
        <w:rPr>
          <w:rFonts w:hint="eastAsia" w:ascii="宋体" w:eastAsia="宋体" w:cs="宋体"/>
          <w:color w:val="auto"/>
          <w:sz w:val="22"/>
          <w:szCs w:val="22"/>
          <w:highlight w:val="none"/>
          <w:lang w:val="zh-CN"/>
        </w:rPr>
        <w:t>1.竞争性磋商文件</w:t>
      </w:r>
      <w:bookmarkEnd w:id="5"/>
    </w:p>
    <w:p w14:paraId="63B0E726">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1.1</w:t>
      </w: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zh-CN"/>
        </w:rPr>
        <w:t>竞争性磋商文件的发放</w:t>
      </w:r>
    </w:p>
    <w:p w14:paraId="6E17391E">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本项目投标供应商直接</w:t>
      </w:r>
      <w:r>
        <w:rPr>
          <w:rFonts w:hint="eastAsia" w:ascii="宋体" w:eastAsia="宋体" w:cs="宋体"/>
          <w:color w:val="auto"/>
          <w:sz w:val="22"/>
          <w:szCs w:val="22"/>
          <w:highlight w:val="none"/>
        </w:rPr>
        <w:t>在</w:t>
      </w:r>
      <w:r>
        <w:rPr>
          <w:rFonts w:hint="eastAsia" w:ascii="宋体" w:eastAsia="宋体" w:cs="宋体"/>
          <w:color w:val="auto"/>
          <w:sz w:val="22"/>
          <w:szCs w:val="22"/>
          <w:highlight w:val="none"/>
          <w:lang w:val="zh-CN"/>
        </w:rPr>
        <w:t>网上</w:t>
      </w:r>
      <w:r>
        <w:rPr>
          <w:rFonts w:hint="eastAsia" w:ascii="宋体" w:eastAsia="宋体" w:cs="宋体"/>
          <w:color w:val="auto"/>
          <w:sz w:val="22"/>
          <w:szCs w:val="22"/>
          <w:highlight w:val="none"/>
        </w:rPr>
        <w:t>下载</w:t>
      </w:r>
      <w:r>
        <w:rPr>
          <w:rFonts w:hint="eastAsia" w:ascii="宋体" w:eastAsia="宋体" w:cs="宋体"/>
          <w:color w:val="auto"/>
          <w:sz w:val="22"/>
          <w:szCs w:val="22"/>
          <w:highlight w:val="none"/>
          <w:lang w:val="zh-CN"/>
        </w:rPr>
        <w:t>竞争性磋商文件。</w:t>
      </w:r>
    </w:p>
    <w:p w14:paraId="15BEFC5F">
      <w:pPr>
        <w:autoSpaceDE w:val="0"/>
        <w:autoSpaceDN w:val="0"/>
        <w:adjustRightInd w:val="0"/>
        <w:spacing w:line="360" w:lineRule="auto"/>
        <w:ind w:firstLine="446" w:firstLineChars="200"/>
        <w:textAlignment w:val="bottom"/>
        <w:outlineLvl w:val="1"/>
        <w:rPr>
          <w:rFonts w:hint="eastAsia" w:ascii="宋体" w:eastAsia="宋体" w:cs="宋体"/>
          <w:color w:val="auto"/>
          <w:sz w:val="22"/>
          <w:szCs w:val="22"/>
          <w:highlight w:val="none"/>
        </w:rPr>
      </w:pPr>
      <w:r>
        <w:rPr>
          <w:rFonts w:hint="eastAsia" w:ascii="宋体" w:eastAsia="宋体" w:cs="宋体"/>
          <w:color w:val="auto"/>
          <w:sz w:val="22"/>
          <w:szCs w:val="22"/>
          <w:highlight w:val="none"/>
          <w:lang w:val="zh-CN"/>
        </w:rPr>
        <w:t>1.2</w:t>
      </w:r>
      <w:r>
        <w:rPr>
          <w:rFonts w:hint="eastAsia" w:ascii="宋体" w:eastAsia="宋体" w:cs="宋体"/>
          <w:color w:val="auto"/>
          <w:sz w:val="22"/>
          <w:szCs w:val="22"/>
          <w:highlight w:val="none"/>
        </w:rPr>
        <w:t xml:space="preserve"> 竞争性磋商文件约束力</w:t>
      </w:r>
    </w:p>
    <w:p w14:paraId="51EA60FD">
      <w:pPr>
        <w:autoSpaceDE w:val="0"/>
        <w:autoSpaceDN w:val="0"/>
        <w:adjustRightInd w:val="0"/>
        <w:spacing w:line="360" w:lineRule="auto"/>
        <w:ind w:firstLine="446" w:firstLineChars="200"/>
        <w:rPr>
          <w:rFonts w:hint="eastAsia" w:ascii="宋体" w:eastAsia="宋体" w:cs="宋体"/>
          <w:b/>
          <w:color w:val="auto"/>
          <w:sz w:val="22"/>
          <w:szCs w:val="22"/>
          <w:highlight w:val="none"/>
          <w:u w:val="single"/>
          <w:lang w:val="zh-CN"/>
        </w:rPr>
      </w:pPr>
      <w:r>
        <w:rPr>
          <w:rFonts w:hint="eastAsia" w:ascii="宋体" w:eastAsia="宋体" w:cs="宋体"/>
          <w:b/>
          <w:color w:val="auto"/>
          <w:sz w:val="22"/>
          <w:szCs w:val="22"/>
          <w:highlight w:val="none"/>
          <w:u w:val="single"/>
          <w:lang w:val="zh-CN"/>
        </w:rPr>
        <w:t>供应商</w:t>
      </w:r>
      <w:r>
        <w:rPr>
          <w:rFonts w:hint="eastAsia" w:ascii="宋体" w:eastAsia="宋体" w:cs="宋体"/>
          <w:b/>
          <w:color w:val="auto"/>
          <w:sz w:val="22"/>
          <w:szCs w:val="22"/>
          <w:highlight w:val="none"/>
          <w:u w:val="single"/>
        </w:rPr>
        <w:t>一旦获取了本项目竞争性磋商文件，在质疑期内未提出质疑，并参加投标，即被认为接受了本竞争性磋商文件中所有条款和规定。</w:t>
      </w:r>
    </w:p>
    <w:p w14:paraId="01C5626D">
      <w:pPr>
        <w:autoSpaceDE w:val="0"/>
        <w:autoSpaceDN w:val="0"/>
        <w:adjustRightInd w:val="0"/>
        <w:spacing w:line="360" w:lineRule="auto"/>
        <w:ind w:firstLine="669" w:firstLineChars="300"/>
        <w:rPr>
          <w:rFonts w:hint="eastAsia" w:ascii="宋体" w:eastAsia="宋体" w:cs="宋体"/>
          <w:color w:val="auto"/>
          <w:sz w:val="22"/>
          <w:szCs w:val="22"/>
          <w:highlight w:val="none"/>
          <w:lang w:val="zh-CN"/>
        </w:rPr>
      </w:pPr>
      <w:bookmarkStart w:id="6" w:name="_Toc9317_WPSOffice_Level3"/>
      <w:r>
        <w:rPr>
          <w:rFonts w:hint="eastAsia" w:ascii="宋体" w:eastAsia="宋体" w:cs="宋体"/>
          <w:color w:val="auto"/>
          <w:sz w:val="22"/>
          <w:szCs w:val="22"/>
          <w:highlight w:val="none"/>
          <w:lang w:val="zh-CN"/>
        </w:rPr>
        <w:t>2.竞争性磋商文件的澄清</w:t>
      </w:r>
      <w:bookmarkEnd w:id="6"/>
    </w:p>
    <w:p w14:paraId="5D36DB4F">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4202734C">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bookmarkStart w:id="7" w:name="_Toc6226_WPSOffice_Level3"/>
      <w:r>
        <w:rPr>
          <w:rFonts w:hint="eastAsia" w:ascii="宋体" w:eastAsia="宋体" w:cs="宋体"/>
          <w:color w:val="auto"/>
          <w:sz w:val="22"/>
          <w:szCs w:val="22"/>
          <w:highlight w:val="none"/>
          <w:lang w:val="zh-CN"/>
        </w:rPr>
        <w:t>3.竞争性磋商文件的修改</w:t>
      </w:r>
      <w:bookmarkEnd w:id="7"/>
    </w:p>
    <w:p w14:paraId="2E830AB0">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3.1</w:t>
      </w: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zh-CN"/>
        </w:rPr>
        <w:t>在投标截止时间前，采购人或采购机构有权修改竞争性磋商文件，并通知供应商。补充文件作为竞争性磋商文件的补充和组成部分，对所有供应商均有约束力。</w:t>
      </w:r>
    </w:p>
    <w:p w14:paraId="4C4713EA">
      <w:pPr>
        <w:autoSpaceDE w:val="0"/>
        <w:autoSpaceDN w:val="0"/>
        <w:adjustRightInd w:val="0"/>
        <w:spacing w:line="360" w:lineRule="auto"/>
        <w:ind w:firstLine="446" w:firstLineChars="200"/>
        <w:rPr>
          <w:rFonts w:hint="eastAsia" w:ascii="宋体" w:eastAsia="宋体" w:cs="宋体"/>
          <w:b/>
          <w:color w:val="auto"/>
          <w:sz w:val="22"/>
          <w:szCs w:val="22"/>
          <w:highlight w:val="none"/>
          <w:lang w:val="zh-CN"/>
        </w:rPr>
      </w:pPr>
      <w:r>
        <w:rPr>
          <w:rFonts w:hint="eastAsia" w:ascii="宋体" w:eastAsia="宋体" w:cs="宋体"/>
          <w:color w:val="auto"/>
          <w:sz w:val="22"/>
          <w:szCs w:val="22"/>
          <w:highlight w:val="none"/>
          <w:lang w:val="zh-CN"/>
        </w:rPr>
        <w:t>3.2</w:t>
      </w: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zh-CN"/>
        </w:rPr>
        <w:t>为使供应商有足够的时间按竞争性磋商文件要求修正投标文件，采购人按相关规定推迟投标截止时间和开标时间，并将此变更通知放至相关网站公示。</w:t>
      </w:r>
    </w:p>
    <w:p w14:paraId="7468CB78">
      <w:pPr>
        <w:autoSpaceDE w:val="0"/>
        <w:autoSpaceDN w:val="0"/>
        <w:adjustRightInd w:val="0"/>
        <w:spacing w:line="360" w:lineRule="auto"/>
        <w:ind w:firstLine="446" w:firstLineChars="200"/>
        <w:rPr>
          <w:rFonts w:hint="eastAsia" w:ascii="宋体" w:eastAsia="宋体" w:cs="宋体"/>
          <w:b/>
          <w:color w:val="auto"/>
          <w:sz w:val="22"/>
          <w:szCs w:val="22"/>
          <w:highlight w:val="none"/>
          <w:lang w:val="zh-CN"/>
        </w:rPr>
      </w:pPr>
      <w:bookmarkStart w:id="8" w:name="_Toc4378_WPSOffice_Level2"/>
      <w:r>
        <w:rPr>
          <w:rFonts w:hint="eastAsia" w:ascii="宋体" w:eastAsia="宋体" w:cs="宋体"/>
          <w:b/>
          <w:color w:val="auto"/>
          <w:sz w:val="22"/>
          <w:szCs w:val="22"/>
          <w:highlight w:val="none"/>
        </w:rPr>
        <w:t>三</w:t>
      </w:r>
      <w:r>
        <w:rPr>
          <w:rFonts w:hint="eastAsia" w:ascii="宋体" w:eastAsia="宋体" w:cs="宋体"/>
          <w:b/>
          <w:color w:val="auto"/>
          <w:sz w:val="22"/>
          <w:szCs w:val="22"/>
          <w:highlight w:val="none"/>
          <w:lang w:val="zh-CN"/>
        </w:rPr>
        <w:t>、</w:t>
      </w:r>
      <w:bookmarkEnd w:id="8"/>
      <w:r>
        <w:rPr>
          <w:rFonts w:hint="eastAsia" w:ascii="宋体" w:eastAsia="宋体" w:cs="宋体"/>
          <w:b/>
          <w:color w:val="auto"/>
          <w:sz w:val="22"/>
          <w:szCs w:val="22"/>
          <w:highlight w:val="none"/>
          <w:lang w:val="zh-CN"/>
        </w:rPr>
        <w:t>投标文件</w:t>
      </w:r>
    </w:p>
    <w:p w14:paraId="05C029D7">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1.投标文件</w:t>
      </w:r>
    </w:p>
    <w:p w14:paraId="5C79379B">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lang w:val="zh-CN"/>
        </w:rPr>
        <w:t>1.1</w:t>
      </w:r>
      <w:r>
        <w:rPr>
          <w:rFonts w:hint="eastAsia" w:ascii="宋体" w:eastAsia="宋体" w:cs="宋体"/>
          <w:color w:val="auto"/>
          <w:sz w:val="22"/>
          <w:szCs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1BB83462">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lang w:val="zh-CN"/>
        </w:rPr>
        <w:t>1.2</w:t>
      </w:r>
      <w:r>
        <w:rPr>
          <w:rFonts w:hint="eastAsia" w:ascii="宋体" w:eastAsia="宋体" w:cs="宋体"/>
          <w:color w:val="auto"/>
          <w:sz w:val="22"/>
          <w:szCs w:val="22"/>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D9E5974">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1.3</w:t>
      </w: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4D53FDB9">
      <w:pPr>
        <w:autoSpaceDE w:val="0"/>
        <w:autoSpaceDN w:val="0"/>
        <w:adjustRightInd w:val="0"/>
        <w:snapToGrid w:val="0"/>
        <w:spacing w:line="360" w:lineRule="auto"/>
        <w:ind w:left="221" w:leftChars="104" w:firstLine="223" w:firstLineChars="1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2.投标文件的组成</w:t>
      </w:r>
    </w:p>
    <w:p w14:paraId="3A4C97C9">
      <w:pPr>
        <w:autoSpaceDE w:val="0"/>
        <w:autoSpaceDN w:val="0"/>
        <w:adjustRightInd w:val="0"/>
        <w:snapToGrid w:val="0"/>
        <w:spacing w:line="360" w:lineRule="auto"/>
        <w:ind w:left="221" w:leftChars="104" w:firstLine="223" w:firstLineChars="100"/>
        <w:rPr>
          <w:rFonts w:hint="eastAsia" w:ascii="宋体" w:eastAsia="宋体" w:cs="宋体"/>
          <w:b/>
          <w:bCs/>
          <w:color w:val="auto"/>
          <w:sz w:val="22"/>
          <w:szCs w:val="22"/>
          <w:highlight w:val="none"/>
          <w:u w:val="single"/>
          <w:lang w:val="zh-CN"/>
        </w:rPr>
      </w:pPr>
      <w:r>
        <w:rPr>
          <w:rFonts w:hint="eastAsia" w:ascii="宋体" w:eastAsia="宋体" w:cs="宋体"/>
          <w:b/>
          <w:bCs/>
          <w:color w:val="auto"/>
          <w:sz w:val="22"/>
          <w:szCs w:val="22"/>
          <w:highlight w:val="none"/>
          <w:u w:val="single"/>
        </w:rPr>
        <w:t>投标文件由《资格文件》、《商务技术文件》、《报价文件》三部分组成。</w:t>
      </w:r>
    </w:p>
    <w:p w14:paraId="768F8A96">
      <w:pPr>
        <w:autoSpaceDE w:val="0"/>
        <w:autoSpaceDN w:val="0"/>
        <w:adjustRightInd w:val="0"/>
        <w:snapToGrid w:val="0"/>
        <w:spacing w:line="360" w:lineRule="auto"/>
        <w:ind w:firstLine="446" w:firstLineChars="200"/>
        <w:textAlignment w:val="bottom"/>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2.1</w:t>
      </w:r>
      <w:r>
        <w:rPr>
          <w:rFonts w:hint="eastAsia" w:ascii="宋体" w:eastAsia="宋体" w:cs="宋体"/>
          <w:color w:val="auto"/>
          <w:sz w:val="22"/>
          <w:szCs w:val="22"/>
          <w:highlight w:val="none"/>
        </w:rPr>
        <w:t xml:space="preserve"> </w:t>
      </w:r>
      <w:r>
        <w:rPr>
          <w:rFonts w:hint="eastAsia" w:ascii="宋体" w:eastAsia="宋体" w:cs="宋体"/>
          <w:b/>
          <w:bCs/>
          <w:color w:val="auto"/>
          <w:sz w:val="22"/>
          <w:szCs w:val="22"/>
          <w:highlight w:val="none"/>
        </w:rPr>
        <w:t>《资格文件》组成</w:t>
      </w:r>
    </w:p>
    <w:tbl>
      <w:tblPr>
        <w:tblStyle w:val="87"/>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F18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3" w:type="dxa"/>
            <w:vAlign w:val="center"/>
          </w:tcPr>
          <w:p w14:paraId="2B660D59">
            <w:pPr>
              <w:autoSpaceDE w:val="0"/>
              <w:autoSpaceDN w:val="0"/>
              <w:adjustRightInd w:val="0"/>
              <w:spacing w:line="360" w:lineRule="auto"/>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序号</w:t>
            </w:r>
          </w:p>
        </w:tc>
        <w:tc>
          <w:tcPr>
            <w:tcW w:w="8747" w:type="dxa"/>
            <w:vAlign w:val="center"/>
          </w:tcPr>
          <w:p w14:paraId="76F3B981">
            <w:pPr>
              <w:autoSpaceDE w:val="0"/>
              <w:autoSpaceDN w:val="0"/>
              <w:adjustRightInd w:val="0"/>
              <w:spacing w:line="360" w:lineRule="auto"/>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内容（▲</w:t>
            </w:r>
            <w:r>
              <w:rPr>
                <w:rFonts w:hint="eastAsia" w:ascii="宋体" w:eastAsia="宋体" w:cs="宋体"/>
                <w:b/>
                <w:bCs/>
                <w:color w:val="auto"/>
                <w:sz w:val="22"/>
                <w:szCs w:val="22"/>
                <w:highlight w:val="none"/>
              </w:rPr>
              <w:t>下表所列项</w:t>
            </w:r>
            <w:r>
              <w:rPr>
                <w:rFonts w:hint="eastAsia" w:ascii="宋体" w:eastAsia="宋体" w:cs="宋体"/>
                <w:b/>
                <w:bCs/>
                <w:color w:val="auto"/>
                <w:sz w:val="22"/>
                <w:szCs w:val="22"/>
                <w:highlight w:val="none"/>
                <w:lang w:val="zh-CN"/>
              </w:rPr>
              <w:t>供应商必须提供，否则不能通过</w:t>
            </w:r>
            <w:r>
              <w:rPr>
                <w:rFonts w:hint="eastAsia" w:ascii="宋体" w:eastAsia="宋体" w:cs="宋体"/>
                <w:b/>
                <w:bCs/>
                <w:color w:val="auto"/>
                <w:sz w:val="22"/>
                <w:szCs w:val="22"/>
                <w:highlight w:val="none"/>
              </w:rPr>
              <w:t>资格</w:t>
            </w:r>
            <w:r>
              <w:rPr>
                <w:rFonts w:hint="eastAsia" w:ascii="宋体" w:eastAsia="宋体" w:cs="宋体"/>
                <w:b/>
                <w:bCs/>
                <w:color w:val="auto"/>
                <w:sz w:val="22"/>
                <w:szCs w:val="22"/>
                <w:highlight w:val="none"/>
                <w:lang w:val="zh-CN"/>
              </w:rPr>
              <w:t>性审查的，责任自负）</w:t>
            </w:r>
          </w:p>
        </w:tc>
      </w:tr>
      <w:tr w14:paraId="426E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vAlign w:val="center"/>
          </w:tcPr>
          <w:p w14:paraId="20550E40">
            <w:p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rPr>
              <w:t>1.</w:t>
            </w:r>
          </w:p>
        </w:tc>
        <w:tc>
          <w:tcPr>
            <w:tcW w:w="8747" w:type="dxa"/>
            <w:tcBorders>
              <w:top w:val="single" w:color="auto" w:sz="4" w:space="0"/>
              <w:left w:val="single" w:color="auto" w:sz="4" w:space="0"/>
              <w:right w:val="single" w:color="auto" w:sz="4" w:space="0"/>
            </w:tcBorders>
            <w:shd w:val="clear" w:color="auto" w:fill="auto"/>
            <w:vAlign w:val="center"/>
          </w:tcPr>
          <w:p w14:paraId="3F1A5A52">
            <w:pPr>
              <w:tabs>
                <w:tab w:val="left" w:pos="1069"/>
                <w:tab w:val="left" w:pos="2352"/>
              </w:tabs>
              <w:autoSpaceDE w:val="0"/>
              <w:autoSpaceDN w:val="0"/>
              <w:adjustRightInd w:val="0"/>
              <w:snapToGrid w:val="0"/>
              <w:spacing w:line="430" w:lineRule="atLeast"/>
              <w:jc w:val="both"/>
              <w:rPr>
                <w:rFonts w:hint="eastAsia" w:ascii="宋体" w:eastAsia="宋体" w:cs="宋体"/>
                <w:color w:val="auto"/>
                <w:sz w:val="22"/>
                <w:szCs w:val="22"/>
                <w:highlight w:val="none"/>
              </w:rPr>
            </w:pPr>
            <w:r>
              <w:rPr>
                <w:rFonts w:hint="eastAsia" w:ascii="宋体" w:eastAsia="宋体" w:cs="宋体"/>
                <w:b/>
                <w:bCs/>
                <w:color w:val="auto"/>
                <w:sz w:val="22"/>
                <w:szCs w:val="22"/>
                <w:highlight w:val="none"/>
              </w:rPr>
              <w:t>供应商企业法人有效营业执照</w:t>
            </w:r>
            <w:r>
              <w:rPr>
                <w:rFonts w:hint="eastAsia" w:ascii="宋体" w:eastAsia="宋体" w:cs="宋体"/>
                <w:color w:val="auto"/>
                <w:sz w:val="22"/>
                <w:szCs w:val="22"/>
                <w:highlight w:val="none"/>
              </w:rPr>
              <w:t>（或事业法人登记证书或其它工商等登记证明材料，自然人提供身份证)复制件（如为联合体，则联合体各方均应提供）（五选一）</w:t>
            </w:r>
          </w:p>
          <w:p w14:paraId="5E6941D7">
            <w:pPr>
              <w:tabs>
                <w:tab w:val="left" w:pos="1069"/>
                <w:tab w:val="left" w:pos="2352"/>
              </w:tabs>
              <w:autoSpaceDE w:val="0"/>
              <w:autoSpaceDN w:val="0"/>
              <w:adjustRightInd w:val="0"/>
              <w:snapToGrid w:val="0"/>
              <w:spacing w:line="430" w:lineRule="atLeast"/>
              <w:jc w:val="both"/>
              <w:rPr>
                <w:rFonts w:hint="eastAsia" w:ascii="宋体" w:eastAsia="宋体" w:cs="宋体"/>
                <w:color w:val="auto"/>
                <w:sz w:val="22"/>
                <w:szCs w:val="22"/>
                <w:highlight w:val="none"/>
              </w:rPr>
            </w:pPr>
            <w:r>
              <w:rPr>
                <w:rFonts w:hint="eastAsia" w:ascii="宋体" w:eastAsia="宋体" w:cs="宋体"/>
                <w:color w:val="auto"/>
                <w:sz w:val="22"/>
                <w:szCs w:val="22"/>
                <w:highlight w:val="none"/>
              </w:rPr>
              <w:t>①如供应商是企业（</w:t>
            </w:r>
            <w:r>
              <w:rPr>
                <w:rFonts w:hint="eastAsia" w:ascii="宋体" w:eastAsia="宋体" w:cs="宋体"/>
                <w:color w:val="auto"/>
                <w:sz w:val="22"/>
                <w:szCs w:val="22"/>
                <w:highlight w:val="none"/>
                <w:lang w:val="en-US" w:eastAsia="zh-CN"/>
              </w:rPr>
              <w:t>含</w:t>
            </w:r>
            <w:r>
              <w:rPr>
                <w:rFonts w:hint="eastAsia" w:ascii="宋体" w:eastAsia="宋体" w:cs="宋体"/>
                <w:color w:val="auto"/>
                <w:sz w:val="22"/>
                <w:szCs w:val="22"/>
                <w:highlight w:val="none"/>
              </w:rPr>
              <w:t>合伙企业），提供有效“企业法人营业执照”或“营业执照”；</w:t>
            </w:r>
          </w:p>
          <w:p w14:paraId="1A341F31">
            <w:pPr>
              <w:tabs>
                <w:tab w:val="left" w:pos="1069"/>
                <w:tab w:val="left" w:pos="2352"/>
              </w:tabs>
              <w:autoSpaceDE w:val="0"/>
              <w:autoSpaceDN w:val="0"/>
              <w:adjustRightInd w:val="0"/>
              <w:snapToGrid w:val="0"/>
              <w:spacing w:line="430" w:lineRule="atLeast"/>
              <w:jc w:val="both"/>
              <w:rPr>
                <w:rFonts w:hint="eastAsia" w:ascii="宋体" w:eastAsia="宋体" w:cs="宋体"/>
                <w:color w:val="auto"/>
                <w:sz w:val="22"/>
                <w:szCs w:val="22"/>
                <w:highlight w:val="none"/>
              </w:rPr>
            </w:pPr>
            <w:r>
              <w:rPr>
                <w:rFonts w:hint="eastAsia" w:ascii="宋体" w:eastAsia="宋体" w:cs="宋体"/>
                <w:color w:val="auto"/>
                <w:sz w:val="22"/>
                <w:szCs w:val="22"/>
                <w:highlight w:val="none"/>
              </w:rPr>
              <w:t>②如供应商是事业单位，提供有效“事业单位法人证书”；</w:t>
            </w:r>
          </w:p>
          <w:p w14:paraId="4BEBE9DC">
            <w:pPr>
              <w:tabs>
                <w:tab w:val="left" w:pos="1069"/>
                <w:tab w:val="left" w:pos="2352"/>
              </w:tabs>
              <w:autoSpaceDE w:val="0"/>
              <w:autoSpaceDN w:val="0"/>
              <w:adjustRightInd w:val="0"/>
              <w:snapToGrid w:val="0"/>
              <w:spacing w:line="430" w:lineRule="atLeast"/>
              <w:jc w:val="both"/>
              <w:rPr>
                <w:rFonts w:hint="eastAsia" w:ascii="宋体" w:eastAsia="宋体" w:cs="宋体"/>
                <w:color w:val="auto"/>
                <w:sz w:val="22"/>
                <w:szCs w:val="22"/>
                <w:highlight w:val="none"/>
              </w:rPr>
            </w:pPr>
            <w:r>
              <w:rPr>
                <w:rFonts w:hint="eastAsia" w:ascii="宋体" w:eastAsia="宋体" w:cs="宋体"/>
                <w:color w:val="auto"/>
                <w:sz w:val="22"/>
                <w:szCs w:val="22"/>
                <w:highlight w:val="none"/>
              </w:rPr>
              <w:t>③如供应商是非企业专业服务机构的，提供</w:t>
            </w:r>
            <w:r>
              <w:rPr>
                <w:rFonts w:hint="eastAsia" w:ascii="宋体" w:eastAsia="宋体" w:cs="宋体"/>
                <w:color w:val="auto"/>
                <w:sz w:val="22"/>
                <w:szCs w:val="22"/>
                <w:highlight w:val="none"/>
                <w:lang w:val="en-US" w:eastAsia="zh-CN"/>
              </w:rPr>
              <w:t>有效</w:t>
            </w:r>
            <w:r>
              <w:rPr>
                <w:rFonts w:hint="eastAsia" w:ascii="宋体" w:eastAsia="宋体" w:cs="宋体"/>
                <w:color w:val="auto"/>
                <w:sz w:val="22"/>
                <w:szCs w:val="22"/>
                <w:highlight w:val="none"/>
              </w:rPr>
              <w:t>执业许可证等证明文件；</w:t>
            </w:r>
          </w:p>
          <w:p w14:paraId="34FA6615">
            <w:pPr>
              <w:tabs>
                <w:tab w:val="left" w:pos="1069"/>
                <w:tab w:val="left" w:pos="2352"/>
              </w:tabs>
              <w:autoSpaceDE w:val="0"/>
              <w:autoSpaceDN w:val="0"/>
              <w:adjustRightInd w:val="0"/>
              <w:snapToGrid w:val="0"/>
              <w:spacing w:line="430" w:lineRule="atLeast"/>
              <w:jc w:val="both"/>
              <w:rPr>
                <w:rFonts w:hint="eastAsia" w:ascii="宋体" w:eastAsia="宋体" w:cs="宋体"/>
                <w:color w:val="auto"/>
                <w:sz w:val="22"/>
                <w:szCs w:val="22"/>
                <w:highlight w:val="none"/>
              </w:rPr>
            </w:pPr>
            <w:r>
              <w:rPr>
                <w:rFonts w:hint="eastAsia" w:ascii="宋体" w:eastAsia="宋体" w:cs="宋体"/>
                <w:color w:val="auto"/>
                <w:sz w:val="22"/>
                <w:szCs w:val="22"/>
                <w:highlight w:val="none"/>
              </w:rPr>
              <w:t>④如供应商是个体工商户，提供有效的“个体工商户营业执照”；</w:t>
            </w:r>
          </w:p>
          <w:p w14:paraId="085CC168">
            <w:pPr>
              <w:tabs>
                <w:tab w:val="left" w:pos="1069"/>
                <w:tab w:val="left" w:pos="2352"/>
              </w:tabs>
              <w:autoSpaceDE w:val="0"/>
              <w:autoSpaceDN w:val="0"/>
              <w:adjustRightInd w:val="0"/>
              <w:snapToGrid w:val="0"/>
              <w:spacing w:line="430" w:lineRule="atLeast"/>
              <w:jc w:val="both"/>
              <w:rPr>
                <w:rFonts w:hint="eastAsia" w:ascii="宋体" w:eastAsia="宋体" w:cs="宋体"/>
                <w:color w:val="auto"/>
                <w:sz w:val="22"/>
                <w:szCs w:val="22"/>
                <w:highlight w:val="none"/>
              </w:rPr>
            </w:pPr>
            <w:r>
              <w:rPr>
                <w:rFonts w:hint="eastAsia" w:ascii="宋体" w:eastAsia="宋体" w:cs="宋体"/>
                <w:color w:val="auto"/>
                <w:sz w:val="22"/>
                <w:szCs w:val="22"/>
                <w:highlight w:val="none"/>
              </w:rPr>
              <w:t>⑤如供应商是自然人，提供有效的自然人身份证明（居民身份证正反面或公安机关出具的临时居民身份证正反面或港澳台胞证或护照）。</w:t>
            </w:r>
          </w:p>
          <w:p w14:paraId="3F3D31DD">
            <w:pPr>
              <w:tabs>
                <w:tab w:val="left" w:pos="1069"/>
                <w:tab w:val="left" w:pos="2352"/>
              </w:tabs>
              <w:autoSpaceDE w:val="0"/>
              <w:autoSpaceDN w:val="0"/>
              <w:adjustRightInd w:val="0"/>
              <w:snapToGrid w:val="0"/>
              <w:spacing w:line="430" w:lineRule="atLeast"/>
              <w:jc w:val="both"/>
              <w:rPr>
                <w:rFonts w:hint="eastAsia" w:ascii="宋体" w:eastAsia="宋体" w:cs="宋体"/>
                <w:color w:val="auto"/>
                <w:kern w:val="2"/>
                <w:sz w:val="22"/>
                <w:szCs w:val="22"/>
                <w:highlight w:val="none"/>
                <w:lang w:val="en-US" w:eastAsia="zh-CN" w:bidi="ar-SA"/>
              </w:rPr>
            </w:pPr>
            <w:r>
              <w:rPr>
                <w:rFonts w:hint="eastAsia" w:ascii="宋体" w:eastAsia="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w:t>
            </w:r>
            <w:r>
              <w:rPr>
                <w:rFonts w:hint="eastAsia" w:ascii="宋体" w:eastAsia="宋体" w:cs="宋体"/>
                <w:color w:val="auto"/>
                <w:sz w:val="22"/>
                <w:szCs w:val="22"/>
                <w:highlight w:val="none"/>
                <w:lang w:val="en-US" w:eastAsia="zh-CN"/>
              </w:rPr>
              <w:t>国企</w:t>
            </w:r>
            <w:r>
              <w:rPr>
                <w:rFonts w:hint="eastAsia" w:ascii="宋体" w:eastAsia="宋体" w:cs="宋体"/>
                <w:color w:val="auto"/>
                <w:sz w:val="22"/>
                <w:szCs w:val="22"/>
                <w:highlight w:val="none"/>
              </w:rPr>
              <w:t>采购活动，由单位负责人签署相关文件材料。</w:t>
            </w:r>
          </w:p>
        </w:tc>
      </w:tr>
      <w:tr w14:paraId="3DD3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vAlign w:val="center"/>
          </w:tcPr>
          <w:p w14:paraId="79F31C68">
            <w:p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rPr>
              <w:t>2.</w:t>
            </w:r>
          </w:p>
        </w:tc>
        <w:tc>
          <w:tcPr>
            <w:tcW w:w="8747" w:type="dxa"/>
            <w:tcBorders>
              <w:top w:val="single" w:color="auto" w:sz="4" w:space="0"/>
              <w:left w:val="single" w:color="auto" w:sz="4" w:space="0"/>
              <w:right w:val="single" w:color="auto" w:sz="4" w:space="0"/>
            </w:tcBorders>
            <w:shd w:val="clear" w:color="auto" w:fill="auto"/>
            <w:vAlign w:val="center"/>
          </w:tcPr>
          <w:p w14:paraId="35BFBB78">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bCs/>
                <w:color w:val="auto"/>
                <w:sz w:val="22"/>
                <w:szCs w:val="22"/>
                <w:highlight w:val="none"/>
              </w:rPr>
              <w:t>符合参加</w:t>
            </w:r>
            <w:r>
              <w:rPr>
                <w:rFonts w:hint="eastAsia" w:ascii="宋体" w:eastAsia="宋体" w:cs="宋体"/>
                <w:b/>
                <w:bCs/>
                <w:color w:val="auto"/>
                <w:sz w:val="22"/>
                <w:szCs w:val="22"/>
                <w:highlight w:val="none"/>
                <w:lang w:val="en-US" w:eastAsia="zh-CN"/>
              </w:rPr>
              <w:t>国企</w:t>
            </w:r>
            <w:r>
              <w:rPr>
                <w:rFonts w:hint="eastAsia" w:ascii="宋体" w:eastAsia="宋体" w:cs="宋体"/>
                <w:b/>
                <w:bCs/>
                <w:color w:val="auto"/>
                <w:sz w:val="22"/>
                <w:szCs w:val="22"/>
                <w:highlight w:val="none"/>
              </w:rPr>
              <w:t>采购活动应当具备的一般条件的承诺函（附件三）</w:t>
            </w:r>
          </w:p>
        </w:tc>
      </w:tr>
      <w:tr w14:paraId="1778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73" w:type="dxa"/>
            <w:tcBorders>
              <w:top w:val="single" w:color="auto" w:sz="4" w:space="0"/>
              <w:left w:val="single" w:color="auto" w:sz="4" w:space="0"/>
              <w:right w:val="single" w:color="auto" w:sz="4" w:space="0"/>
            </w:tcBorders>
            <w:vAlign w:val="center"/>
          </w:tcPr>
          <w:p w14:paraId="69DB656B">
            <w:p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rPr>
              <w:t>3.</w:t>
            </w:r>
          </w:p>
        </w:tc>
        <w:tc>
          <w:tcPr>
            <w:tcW w:w="8747" w:type="dxa"/>
            <w:tcBorders>
              <w:top w:val="single" w:color="auto" w:sz="4" w:space="0"/>
              <w:left w:val="single" w:color="auto" w:sz="4" w:space="0"/>
              <w:right w:val="single" w:color="auto" w:sz="4" w:space="0"/>
            </w:tcBorders>
            <w:shd w:val="clear" w:color="auto" w:fill="auto"/>
            <w:vAlign w:val="center"/>
          </w:tcPr>
          <w:p w14:paraId="3C05291C">
            <w:pPr>
              <w:tabs>
                <w:tab w:val="left" w:pos="1069"/>
                <w:tab w:val="left" w:pos="2352"/>
              </w:tabs>
              <w:autoSpaceDE w:val="0"/>
              <w:autoSpaceDN w:val="0"/>
              <w:adjustRightInd w:val="0"/>
              <w:snapToGrid w:val="0"/>
              <w:spacing w:line="430" w:lineRule="atLeast"/>
              <w:jc w:val="both"/>
              <w:rPr>
                <w:rFonts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法定代表人授权书（附件四）</w:t>
            </w:r>
            <w:r>
              <w:rPr>
                <w:rFonts w:hint="eastAsia" w:ascii="宋体" w:eastAsia="宋体" w:cs="宋体"/>
                <w:b w:val="0"/>
                <w:bCs w:val="0"/>
                <w:color w:val="auto"/>
                <w:sz w:val="22"/>
                <w:szCs w:val="22"/>
                <w:highlight w:val="none"/>
                <w:lang w:eastAsia="zh-CN"/>
              </w:rPr>
              <w:t>，</w:t>
            </w:r>
            <w:r>
              <w:rPr>
                <w:rFonts w:hint="eastAsia" w:ascii="宋体" w:eastAsia="宋体" w:cs="宋体"/>
                <w:b w:val="0"/>
                <w:bCs w:val="0"/>
                <w:color w:val="auto"/>
                <w:sz w:val="22"/>
                <w:szCs w:val="22"/>
                <w:highlight w:val="none"/>
                <w:lang w:val="en-US" w:eastAsia="zh-CN"/>
              </w:rPr>
              <w:t>法定代表人直接参与的无需此项</w:t>
            </w:r>
          </w:p>
        </w:tc>
      </w:tr>
    </w:tbl>
    <w:p w14:paraId="1A48DA2F">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46" w:firstLineChars="200"/>
        <w:textAlignment w:val="bottom"/>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2.2 《商务技术文件》组成</w:t>
      </w:r>
    </w:p>
    <w:tbl>
      <w:tblPr>
        <w:tblStyle w:val="87"/>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703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2C6F295E">
            <w:pPr>
              <w:autoSpaceDE w:val="0"/>
              <w:autoSpaceDN w:val="0"/>
              <w:adjustRightInd w:val="0"/>
              <w:spacing w:line="360" w:lineRule="auto"/>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序号</w:t>
            </w:r>
          </w:p>
        </w:tc>
        <w:tc>
          <w:tcPr>
            <w:tcW w:w="8747" w:type="dxa"/>
          </w:tcPr>
          <w:p w14:paraId="5A9A852E">
            <w:pPr>
              <w:autoSpaceDE w:val="0"/>
              <w:autoSpaceDN w:val="0"/>
              <w:adjustRightInd w:val="0"/>
              <w:spacing w:line="360" w:lineRule="auto"/>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内容（▲</w:t>
            </w:r>
            <w:r>
              <w:rPr>
                <w:rFonts w:hint="eastAsia" w:ascii="宋体" w:eastAsia="宋体" w:cs="宋体"/>
                <w:b/>
                <w:bCs/>
                <w:color w:val="auto"/>
                <w:sz w:val="22"/>
                <w:szCs w:val="22"/>
                <w:highlight w:val="none"/>
              </w:rPr>
              <w:t>下表1-</w:t>
            </w:r>
            <w:r>
              <w:rPr>
                <w:rFonts w:hint="eastAsia" w:ascii="宋体" w:eastAsia="宋体" w:cs="宋体"/>
                <w:b/>
                <w:bCs/>
                <w:color w:val="auto"/>
                <w:sz w:val="22"/>
                <w:szCs w:val="22"/>
                <w:highlight w:val="none"/>
                <w:lang w:val="en-US" w:eastAsia="zh-CN"/>
              </w:rPr>
              <w:t>5</w:t>
            </w:r>
            <w:r>
              <w:rPr>
                <w:rFonts w:hint="eastAsia" w:ascii="宋体" w:eastAsia="宋体" w:cs="宋体"/>
                <w:b/>
                <w:bCs/>
                <w:color w:val="auto"/>
                <w:sz w:val="22"/>
                <w:szCs w:val="22"/>
                <w:highlight w:val="none"/>
                <w:lang w:val="zh-CN"/>
              </w:rPr>
              <w:t>项供应商必须提供，否则不能通过符合性审查的，责任自负）</w:t>
            </w:r>
          </w:p>
        </w:tc>
      </w:tr>
      <w:tr w14:paraId="10D5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3" w:type="dxa"/>
            <w:tcBorders>
              <w:top w:val="single" w:color="auto" w:sz="4" w:space="0"/>
              <w:left w:val="single" w:color="auto" w:sz="4" w:space="0"/>
              <w:right w:val="single" w:color="auto" w:sz="4" w:space="0"/>
            </w:tcBorders>
          </w:tcPr>
          <w:p w14:paraId="024A712E">
            <w:pPr>
              <w:numPr>
                <w:ilvl w:val="0"/>
                <w:numId w:val="5"/>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5F33E1AA">
            <w:pPr>
              <w:tabs>
                <w:tab w:val="left" w:pos="1069"/>
                <w:tab w:val="left" w:pos="2352"/>
              </w:tabs>
              <w:autoSpaceDE w:val="0"/>
              <w:autoSpaceDN w:val="0"/>
              <w:adjustRightInd w:val="0"/>
              <w:snapToGrid w:val="0"/>
              <w:spacing w:line="430" w:lineRule="atLeast"/>
              <w:jc w:val="both"/>
              <w:rPr>
                <w:rFonts w:hint="eastAsia" w:ascii="宋体" w:eastAsia="宋体" w:cs="宋体"/>
                <w:b/>
                <w:bCs/>
                <w:color w:val="auto"/>
                <w:sz w:val="22"/>
                <w:szCs w:val="22"/>
                <w:highlight w:val="none"/>
                <w:lang w:val="zh-CN" w:eastAsia="zh-CN"/>
              </w:rPr>
            </w:pPr>
            <w:r>
              <w:rPr>
                <w:rFonts w:hint="eastAsia" w:ascii="宋体" w:eastAsia="宋体" w:cs="宋体"/>
                <w:b/>
                <w:bCs/>
                <w:color w:val="auto"/>
                <w:sz w:val="22"/>
                <w:szCs w:val="22"/>
                <w:highlight w:val="none"/>
              </w:rPr>
              <w:t>报价函（附件五）</w:t>
            </w:r>
          </w:p>
        </w:tc>
      </w:tr>
      <w:tr w14:paraId="545A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41F4844">
            <w:pPr>
              <w:numPr>
                <w:ilvl w:val="0"/>
                <w:numId w:val="5"/>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2A813AD9">
            <w:pPr>
              <w:tabs>
                <w:tab w:val="left" w:pos="1069"/>
                <w:tab w:val="left" w:pos="2352"/>
              </w:tabs>
              <w:autoSpaceDE w:val="0"/>
              <w:autoSpaceDN w:val="0"/>
              <w:adjustRightInd w:val="0"/>
              <w:snapToGrid w:val="0"/>
              <w:spacing w:line="430" w:lineRule="atLeast"/>
              <w:jc w:val="both"/>
              <w:rPr>
                <w:rFonts w:hint="eastAsia" w:ascii="宋体" w:eastAsia="宋体" w:cs="宋体"/>
                <w:b/>
                <w:bCs/>
                <w:color w:val="auto"/>
                <w:sz w:val="22"/>
                <w:szCs w:val="22"/>
                <w:highlight w:val="none"/>
                <w:lang w:val="zh-CN" w:eastAsia="zh-CN"/>
              </w:rPr>
            </w:pPr>
            <w:r>
              <w:rPr>
                <w:rFonts w:hint="eastAsia" w:ascii="宋体" w:eastAsia="宋体" w:cs="宋体"/>
                <w:b/>
                <w:bCs/>
                <w:color w:val="auto"/>
                <w:sz w:val="22"/>
                <w:szCs w:val="22"/>
                <w:highlight w:val="none"/>
              </w:rPr>
              <w:t>供应商参与</w:t>
            </w:r>
            <w:r>
              <w:rPr>
                <w:rFonts w:hint="eastAsia" w:ascii="宋体" w:eastAsia="宋体" w:cs="宋体"/>
                <w:b/>
                <w:bCs/>
                <w:color w:val="auto"/>
                <w:sz w:val="22"/>
                <w:szCs w:val="22"/>
                <w:highlight w:val="none"/>
                <w:lang w:val="en-US" w:eastAsia="zh-CN"/>
              </w:rPr>
              <w:t>国企</w:t>
            </w:r>
            <w:r>
              <w:rPr>
                <w:rFonts w:hint="eastAsia" w:ascii="宋体" w:eastAsia="宋体" w:cs="宋体"/>
                <w:b/>
                <w:bCs/>
                <w:color w:val="auto"/>
                <w:sz w:val="22"/>
                <w:szCs w:val="22"/>
                <w:highlight w:val="none"/>
              </w:rPr>
              <w:t>采购活动投标资格声明（附件六）</w:t>
            </w:r>
          </w:p>
        </w:tc>
      </w:tr>
      <w:tr w14:paraId="241F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94FE062">
            <w:pPr>
              <w:numPr>
                <w:ilvl w:val="0"/>
                <w:numId w:val="5"/>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31BD6B5A">
            <w:pPr>
              <w:tabs>
                <w:tab w:val="left" w:pos="1069"/>
                <w:tab w:val="left" w:pos="2352"/>
              </w:tabs>
              <w:autoSpaceDE w:val="0"/>
              <w:autoSpaceDN w:val="0"/>
              <w:adjustRightInd w:val="0"/>
              <w:snapToGrid w:val="0"/>
              <w:spacing w:line="430" w:lineRule="atLeast"/>
              <w:jc w:val="both"/>
              <w:rPr>
                <w:rFonts w:hint="eastAsia" w:ascii="宋体" w:eastAsia="宋体" w:cs="宋体"/>
                <w:b/>
                <w:bCs/>
                <w:color w:val="auto"/>
                <w:sz w:val="22"/>
                <w:szCs w:val="22"/>
                <w:highlight w:val="none"/>
                <w:lang w:val="en-US" w:eastAsia="zh-CN"/>
              </w:rPr>
            </w:pPr>
            <w:r>
              <w:rPr>
                <w:rFonts w:hint="eastAsia" w:ascii="宋体" w:eastAsia="宋体" w:cs="宋体"/>
                <w:b/>
                <w:bCs/>
                <w:color w:val="auto"/>
                <w:sz w:val="22"/>
                <w:szCs w:val="22"/>
                <w:highlight w:val="none"/>
              </w:rPr>
              <w:t>法定代表人诚信投标承诺书（附件七）</w:t>
            </w:r>
          </w:p>
        </w:tc>
      </w:tr>
      <w:tr w14:paraId="70B7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35777C2">
            <w:pPr>
              <w:numPr>
                <w:ilvl w:val="0"/>
                <w:numId w:val="5"/>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4C18A492">
            <w:pPr>
              <w:tabs>
                <w:tab w:val="left" w:pos="1069"/>
                <w:tab w:val="left" w:pos="2352"/>
              </w:tabs>
              <w:autoSpaceDE w:val="0"/>
              <w:autoSpaceDN w:val="0"/>
              <w:adjustRightInd w:val="0"/>
              <w:snapToGrid w:val="0"/>
              <w:spacing w:line="430" w:lineRule="atLeast"/>
              <w:jc w:val="both"/>
              <w:rPr>
                <w:rFonts w:hint="eastAsia" w:ascii="宋体" w:eastAsia="宋体" w:cs="宋体"/>
                <w:b/>
                <w:bCs/>
                <w:color w:val="auto"/>
                <w:sz w:val="22"/>
                <w:szCs w:val="22"/>
                <w:highlight w:val="none"/>
                <w:lang w:val="en-US" w:eastAsia="zh-CN"/>
              </w:rPr>
            </w:pPr>
            <w:r>
              <w:rPr>
                <w:rFonts w:hint="eastAsia" w:ascii="宋体" w:eastAsia="宋体" w:cs="宋体"/>
                <w:b/>
                <w:bCs/>
                <w:color w:val="auto"/>
                <w:sz w:val="22"/>
                <w:szCs w:val="22"/>
                <w:highlight w:val="none"/>
              </w:rPr>
              <w:t>商务偏离表（附件八（一））、技术偏离表（附件八（二））</w:t>
            </w:r>
          </w:p>
        </w:tc>
      </w:tr>
      <w:tr w14:paraId="2635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BADCF7F">
            <w:pPr>
              <w:numPr>
                <w:ilvl w:val="0"/>
                <w:numId w:val="5"/>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3EF356BC">
            <w:pPr>
              <w:tabs>
                <w:tab w:val="left" w:pos="1069"/>
                <w:tab w:val="left" w:pos="2352"/>
              </w:tabs>
              <w:autoSpaceDE w:val="0"/>
              <w:autoSpaceDN w:val="0"/>
              <w:adjustRightInd w:val="0"/>
              <w:snapToGrid w:val="0"/>
              <w:spacing w:line="430" w:lineRule="atLeast"/>
              <w:jc w:val="both"/>
              <w:rPr>
                <w:rFonts w:hint="eastAsia" w:ascii="宋体" w:eastAsia="宋体" w:cs="宋体"/>
                <w:b/>
                <w:bCs/>
                <w:color w:val="auto"/>
                <w:sz w:val="22"/>
                <w:szCs w:val="22"/>
                <w:highlight w:val="none"/>
                <w:lang w:val="zh-CN" w:eastAsia="zh-CN"/>
              </w:rPr>
            </w:pPr>
            <w:r>
              <w:rPr>
                <w:rFonts w:hint="eastAsia" w:ascii="宋体" w:eastAsia="宋体" w:cs="宋体"/>
                <w:b/>
                <w:bCs/>
                <w:color w:val="auto"/>
                <w:sz w:val="22"/>
                <w:szCs w:val="22"/>
                <w:highlight w:val="none"/>
              </w:rPr>
              <w:t>供应商项目服务人员汇总表（附件九）；</w:t>
            </w:r>
          </w:p>
        </w:tc>
      </w:tr>
      <w:tr w14:paraId="4F62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26C36C">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4616FB0A">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cs="宋体"/>
                <w:b w:val="0"/>
                <w:bCs w:val="0"/>
                <w:color w:val="auto"/>
                <w:sz w:val="22"/>
                <w:szCs w:val="22"/>
                <w:highlight w:val="none"/>
                <w:lang w:val="en-US" w:eastAsia="zh-CN"/>
              </w:rPr>
              <w:t>实施</w:t>
            </w:r>
            <w:r>
              <w:rPr>
                <w:rFonts w:hint="eastAsia" w:ascii="宋体" w:eastAsia="宋体" w:cs="宋体"/>
                <w:b w:val="0"/>
                <w:bCs w:val="0"/>
                <w:color w:val="auto"/>
                <w:sz w:val="22"/>
                <w:szCs w:val="22"/>
                <w:highlight w:val="none"/>
                <w:lang w:val="en-US" w:eastAsia="zh-CN"/>
              </w:rPr>
              <w:t>方案</w:t>
            </w:r>
            <w:r>
              <w:rPr>
                <w:rFonts w:hint="eastAsia" w:ascii="宋体" w:eastAsia="宋体" w:cs="宋体"/>
                <w:b w:val="0"/>
                <w:bCs w:val="0"/>
                <w:color w:val="auto"/>
                <w:sz w:val="22"/>
                <w:szCs w:val="22"/>
                <w:highlight w:val="none"/>
              </w:rPr>
              <w:t>等</w:t>
            </w:r>
          </w:p>
        </w:tc>
      </w:tr>
      <w:tr w14:paraId="35B0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0B47128">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72F3CFE2">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距离采购人最近的服务机构的详细介绍、总负责人</w:t>
            </w:r>
            <w:r>
              <w:rPr>
                <w:rFonts w:hint="eastAsia" w:ascii="宋体" w:eastAsia="宋体" w:cs="宋体"/>
                <w:b w:val="0"/>
                <w:bCs w:val="0"/>
                <w:color w:val="auto"/>
                <w:sz w:val="22"/>
                <w:szCs w:val="22"/>
                <w:highlight w:val="none"/>
                <w:lang w:eastAsia="zh-CN"/>
              </w:rPr>
              <w:t>、</w:t>
            </w:r>
            <w:r>
              <w:rPr>
                <w:rFonts w:hint="eastAsia" w:ascii="宋体" w:eastAsia="宋体" w:cs="宋体"/>
                <w:b w:val="0"/>
                <w:bCs w:val="0"/>
                <w:color w:val="auto"/>
                <w:sz w:val="22"/>
                <w:szCs w:val="22"/>
                <w:highlight w:val="none"/>
              </w:rPr>
              <w:t>电话</w:t>
            </w:r>
            <w:r>
              <w:rPr>
                <w:rFonts w:hint="eastAsia" w:ascii="宋体" w:eastAsia="宋体" w:cs="宋体"/>
                <w:b w:val="0"/>
                <w:bCs w:val="0"/>
                <w:color w:val="auto"/>
                <w:sz w:val="22"/>
                <w:szCs w:val="22"/>
                <w:highlight w:val="none"/>
                <w:lang w:eastAsia="zh-CN"/>
              </w:rPr>
              <w:t>、</w:t>
            </w:r>
            <w:r>
              <w:rPr>
                <w:rFonts w:hint="eastAsia" w:ascii="宋体" w:eastAsia="宋体" w:cs="宋体"/>
                <w:b w:val="0"/>
                <w:bCs w:val="0"/>
                <w:color w:val="auto"/>
                <w:sz w:val="22"/>
                <w:szCs w:val="22"/>
                <w:highlight w:val="none"/>
              </w:rPr>
              <w:t>地址</w:t>
            </w:r>
            <w:r>
              <w:rPr>
                <w:rFonts w:hint="eastAsia" w:ascii="宋体" w:eastAsia="宋体" w:cs="宋体"/>
                <w:b w:val="0"/>
                <w:bCs w:val="0"/>
                <w:color w:val="auto"/>
                <w:sz w:val="22"/>
                <w:szCs w:val="22"/>
                <w:highlight w:val="none"/>
                <w:lang w:eastAsia="zh-CN"/>
              </w:rPr>
              <w:t>、</w:t>
            </w:r>
            <w:r>
              <w:rPr>
                <w:rFonts w:hint="eastAsia" w:ascii="宋体" w:eastAsia="宋体" w:cs="宋体"/>
                <w:b w:val="0"/>
                <w:bCs w:val="0"/>
                <w:color w:val="auto"/>
                <w:sz w:val="22"/>
                <w:szCs w:val="22"/>
                <w:highlight w:val="none"/>
              </w:rPr>
              <w:t>技术力量配置等；</w:t>
            </w:r>
          </w:p>
        </w:tc>
      </w:tr>
      <w:tr w14:paraId="236C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D90C50B">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187D6986">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供应商质量体系认证证书、环境体系认证证书、职业健康体系认证证书（如有）</w:t>
            </w:r>
          </w:p>
        </w:tc>
      </w:tr>
      <w:tr w14:paraId="420D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F85051D">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2DBB638E">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供应商项目业绩清单（附件十），如有</w:t>
            </w:r>
          </w:p>
        </w:tc>
      </w:tr>
      <w:tr w14:paraId="36DD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74C7C9">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307FBBE2">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供应商具有的其它相关资质证书（如有）</w:t>
            </w:r>
          </w:p>
        </w:tc>
      </w:tr>
      <w:tr w14:paraId="7DFF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12E8233">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04DD829D">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根据竞争性磋商文件中的采购内容与技术要求、评标细则，需要提供的其它文件和资料。</w:t>
            </w:r>
          </w:p>
        </w:tc>
      </w:tr>
      <w:tr w14:paraId="1D51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D2BA894">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5303EB19">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其它供应商须说明的资料（如有）</w:t>
            </w:r>
          </w:p>
        </w:tc>
      </w:tr>
      <w:tr w14:paraId="6D83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7992B2">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78035C4F">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供应商应编制目录索引，注明项目所在投标文件页码。</w:t>
            </w:r>
          </w:p>
        </w:tc>
      </w:tr>
      <w:tr w14:paraId="2658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A5F1023">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4CDF3356">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lang w:val="en-US" w:eastAsia="zh-CN"/>
              </w:rPr>
              <w:t>国企</w:t>
            </w:r>
            <w:r>
              <w:rPr>
                <w:rFonts w:hint="eastAsia" w:ascii="宋体" w:eastAsia="宋体" w:cs="宋体"/>
                <w:b w:val="0"/>
                <w:bCs w:val="0"/>
                <w:color w:val="auto"/>
                <w:sz w:val="22"/>
                <w:szCs w:val="22"/>
                <w:highlight w:val="none"/>
              </w:rPr>
              <w:t>采购活动现场确认声明书（附件十一）</w:t>
            </w:r>
          </w:p>
        </w:tc>
      </w:tr>
    </w:tbl>
    <w:p w14:paraId="3649A98D">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46" w:firstLineChars="200"/>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rPr>
        <w:t>2.3《报价文件》</w:t>
      </w:r>
      <w:r>
        <w:rPr>
          <w:rFonts w:hint="eastAsia" w:ascii="宋体" w:eastAsia="宋体" w:cs="宋体"/>
          <w:b/>
          <w:bCs/>
          <w:color w:val="auto"/>
          <w:sz w:val="22"/>
          <w:szCs w:val="22"/>
          <w:highlight w:val="none"/>
          <w:lang w:val="zh-CN"/>
        </w:rPr>
        <w:t>组成</w:t>
      </w:r>
    </w:p>
    <w:tbl>
      <w:tblPr>
        <w:tblStyle w:val="87"/>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39E6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3D4CB9D7">
            <w:pPr>
              <w:autoSpaceDE w:val="0"/>
              <w:autoSpaceDN w:val="0"/>
              <w:adjustRightInd w:val="0"/>
              <w:spacing w:line="360" w:lineRule="auto"/>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序号</w:t>
            </w:r>
          </w:p>
        </w:tc>
        <w:tc>
          <w:tcPr>
            <w:tcW w:w="8736" w:type="dxa"/>
          </w:tcPr>
          <w:p w14:paraId="42641DA9">
            <w:pPr>
              <w:autoSpaceDE w:val="0"/>
              <w:autoSpaceDN w:val="0"/>
              <w:adjustRightInd w:val="0"/>
              <w:spacing w:line="360" w:lineRule="auto"/>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内容（▲</w:t>
            </w:r>
            <w:r>
              <w:rPr>
                <w:rFonts w:hint="eastAsia" w:ascii="宋体" w:eastAsia="宋体" w:cs="宋体"/>
                <w:b/>
                <w:bCs/>
                <w:color w:val="auto"/>
                <w:sz w:val="22"/>
                <w:szCs w:val="22"/>
                <w:highlight w:val="none"/>
              </w:rPr>
              <w:t>下表所列1-2项</w:t>
            </w:r>
            <w:r>
              <w:rPr>
                <w:rFonts w:hint="eastAsia" w:ascii="宋体" w:eastAsia="宋体" w:cs="宋体"/>
                <w:b/>
                <w:bCs/>
                <w:color w:val="auto"/>
                <w:sz w:val="22"/>
                <w:szCs w:val="22"/>
                <w:highlight w:val="none"/>
                <w:lang w:val="zh-CN"/>
              </w:rPr>
              <w:t>供应商必须提供，否则不能通过符合性审查的，责任自负）</w:t>
            </w:r>
          </w:p>
        </w:tc>
      </w:tr>
      <w:tr w14:paraId="77F7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39CDAE53">
            <w:pPr>
              <w:numPr>
                <w:ilvl w:val="0"/>
                <w:numId w:val="6"/>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36" w:type="dxa"/>
            <w:tcBorders>
              <w:top w:val="single" w:color="auto" w:sz="4" w:space="0"/>
              <w:left w:val="single" w:color="auto" w:sz="4" w:space="0"/>
              <w:right w:val="single" w:color="auto" w:sz="4" w:space="0"/>
            </w:tcBorders>
            <w:vAlign w:val="center"/>
          </w:tcPr>
          <w:p w14:paraId="4B3F9F34">
            <w:pPr>
              <w:tabs>
                <w:tab w:val="left" w:pos="1069"/>
                <w:tab w:val="left" w:pos="2352"/>
              </w:tabs>
              <w:autoSpaceDE w:val="0"/>
              <w:autoSpaceDN w:val="0"/>
              <w:adjustRightInd w:val="0"/>
              <w:spacing w:line="260" w:lineRule="exact"/>
              <w:jc w:val="both"/>
              <w:textAlignment w:val="bottom"/>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开标（报价）一览表（附件一）</w:t>
            </w:r>
          </w:p>
        </w:tc>
      </w:tr>
      <w:tr w14:paraId="329D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1ACD362E">
            <w:pPr>
              <w:numPr>
                <w:ilvl w:val="0"/>
                <w:numId w:val="6"/>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36" w:type="dxa"/>
            <w:tcBorders>
              <w:top w:val="single" w:color="auto" w:sz="4" w:space="0"/>
              <w:left w:val="single" w:color="auto" w:sz="4" w:space="0"/>
              <w:right w:val="single" w:color="auto" w:sz="4" w:space="0"/>
            </w:tcBorders>
            <w:vAlign w:val="center"/>
          </w:tcPr>
          <w:p w14:paraId="543A31EB">
            <w:pPr>
              <w:tabs>
                <w:tab w:val="left" w:pos="1069"/>
                <w:tab w:val="left" w:pos="2352"/>
              </w:tabs>
              <w:autoSpaceDE w:val="0"/>
              <w:autoSpaceDN w:val="0"/>
              <w:adjustRightInd w:val="0"/>
              <w:spacing w:line="260" w:lineRule="exact"/>
              <w:jc w:val="both"/>
              <w:textAlignment w:val="bottom"/>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投标分项报价表（附件二）</w:t>
            </w:r>
          </w:p>
        </w:tc>
      </w:tr>
      <w:tr w14:paraId="1B9C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62144E9">
            <w:pPr>
              <w:numPr>
                <w:ilvl w:val="0"/>
                <w:numId w:val="6"/>
              </w:numPr>
              <w:autoSpaceDE w:val="0"/>
              <w:autoSpaceDN w:val="0"/>
              <w:adjustRightInd w:val="0"/>
              <w:snapToGrid w:val="0"/>
              <w:spacing w:line="360" w:lineRule="auto"/>
              <w:jc w:val="center"/>
              <w:rPr>
                <w:rFonts w:hint="eastAsia" w:ascii="宋体" w:eastAsia="宋体" w:cs="宋体"/>
                <w:color w:val="auto"/>
                <w:sz w:val="22"/>
                <w:szCs w:val="22"/>
                <w:highlight w:val="none"/>
                <w:lang w:val="zh-CN"/>
              </w:rPr>
            </w:pPr>
          </w:p>
        </w:tc>
        <w:tc>
          <w:tcPr>
            <w:tcW w:w="8736" w:type="dxa"/>
            <w:tcBorders>
              <w:top w:val="single" w:color="auto" w:sz="4" w:space="0"/>
              <w:left w:val="single" w:color="auto" w:sz="4" w:space="0"/>
              <w:right w:val="single" w:color="auto" w:sz="4" w:space="0"/>
            </w:tcBorders>
            <w:vAlign w:val="center"/>
          </w:tcPr>
          <w:p w14:paraId="4674E610">
            <w:pPr>
              <w:tabs>
                <w:tab w:val="left" w:pos="1069"/>
                <w:tab w:val="left" w:pos="2352"/>
              </w:tabs>
              <w:autoSpaceDE w:val="0"/>
              <w:autoSpaceDN w:val="0"/>
              <w:adjustRightInd w:val="0"/>
              <w:spacing w:line="260" w:lineRule="exact"/>
              <w:jc w:val="both"/>
              <w:textAlignment w:val="bottom"/>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中小企业声明函</w:t>
            </w:r>
            <w:r>
              <w:rPr>
                <w:rFonts w:hint="eastAsia" w:ascii="宋体" w:eastAsia="宋体" w:cs="宋体"/>
                <w:color w:val="auto"/>
                <w:sz w:val="22"/>
                <w:szCs w:val="22"/>
                <w:highlight w:val="none"/>
              </w:rPr>
              <w:t>（如有则提供）</w:t>
            </w:r>
          </w:p>
        </w:tc>
      </w:tr>
      <w:tr w14:paraId="63B1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3B6753E">
            <w:pPr>
              <w:numPr>
                <w:ilvl w:val="0"/>
                <w:numId w:val="6"/>
              </w:numPr>
              <w:autoSpaceDE w:val="0"/>
              <w:autoSpaceDN w:val="0"/>
              <w:adjustRightInd w:val="0"/>
              <w:snapToGrid w:val="0"/>
              <w:spacing w:line="360" w:lineRule="auto"/>
              <w:jc w:val="center"/>
              <w:rPr>
                <w:rFonts w:hint="eastAsia" w:ascii="宋体" w:eastAsia="宋体" w:cs="宋体"/>
                <w:color w:val="auto"/>
                <w:sz w:val="22"/>
                <w:szCs w:val="22"/>
                <w:highlight w:val="none"/>
                <w:lang w:val="zh-CN"/>
              </w:rPr>
            </w:pPr>
          </w:p>
        </w:tc>
        <w:tc>
          <w:tcPr>
            <w:tcW w:w="8736" w:type="dxa"/>
            <w:tcBorders>
              <w:top w:val="single" w:color="auto" w:sz="4" w:space="0"/>
              <w:left w:val="single" w:color="auto" w:sz="4" w:space="0"/>
              <w:right w:val="single" w:color="auto" w:sz="4" w:space="0"/>
            </w:tcBorders>
            <w:vAlign w:val="center"/>
          </w:tcPr>
          <w:p w14:paraId="6EC16098">
            <w:pPr>
              <w:tabs>
                <w:tab w:val="left" w:pos="1069"/>
                <w:tab w:val="left" w:pos="2352"/>
              </w:tabs>
              <w:autoSpaceDE w:val="0"/>
              <w:autoSpaceDN w:val="0"/>
              <w:adjustRightInd w:val="0"/>
              <w:spacing w:line="260" w:lineRule="exact"/>
              <w:jc w:val="both"/>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其它供应商须说明的资料（如有则提供）</w:t>
            </w:r>
          </w:p>
        </w:tc>
      </w:tr>
    </w:tbl>
    <w:p w14:paraId="464072D2">
      <w:pPr>
        <w:autoSpaceDE w:val="0"/>
        <w:autoSpaceDN w:val="0"/>
        <w:adjustRightInd w:val="0"/>
        <w:snapToGrid w:val="0"/>
        <w:spacing w:line="360" w:lineRule="auto"/>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3.投标内容填写说明</w:t>
      </w:r>
    </w:p>
    <w:p w14:paraId="653DE0A0">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供应商应按照（上表）所列出的内容及格式组成投标文件并装订成册。</w:t>
      </w:r>
    </w:p>
    <w:p w14:paraId="6196B4FF">
      <w:pPr>
        <w:autoSpaceDE w:val="0"/>
        <w:autoSpaceDN w:val="0"/>
        <w:adjustRightInd w:val="0"/>
        <w:snapToGrid w:val="0"/>
        <w:spacing w:line="360" w:lineRule="auto"/>
        <w:textAlignment w:val="bottom"/>
        <w:rPr>
          <w:rFonts w:hint="eastAsia" w:ascii="宋体" w:eastAsia="宋体" w:cs="宋体"/>
          <w:color w:val="auto"/>
          <w:sz w:val="22"/>
          <w:szCs w:val="22"/>
          <w:highlight w:val="none"/>
        </w:rPr>
      </w:pPr>
      <w:bookmarkStart w:id="9" w:name="_Toc132122115"/>
      <w:bookmarkStart w:id="10" w:name="_Toc132122412"/>
      <w:r>
        <w:rPr>
          <w:rFonts w:hint="eastAsia" w:ascii="宋体" w:eastAsia="宋体" w:cs="宋体"/>
          <w:color w:val="auto"/>
          <w:sz w:val="22"/>
          <w:szCs w:val="22"/>
          <w:highlight w:val="none"/>
        </w:rPr>
        <w:t>4.投标报价</w:t>
      </w:r>
      <w:bookmarkEnd w:id="9"/>
      <w:bookmarkEnd w:id="10"/>
    </w:p>
    <w:p w14:paraId="5FA7F0AF">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4.1 供应商应按竞争性磋商文件中《开标（报价）一览表》填写投标报价。</w:t>
      </w:r>
    </w:p>
    <w:p w14:paraId="4F6D3C26">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4.2 供应商应在各自技术和商务占优势的基础上并充分考虑本项目的重要性，提供对采购人最优惠的报价。</w:t>
      </w:r>
    </w:p>
    <w:p w14:paraId="21F2E107">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5.采购人要求分类报价是为了方便评标，但在任何情况下不限制采购人以其认为最合适的条款签订合同的权利。</w:t>
      </w:r>
    </w:p>
    <w:p w14:paraId="30BFBA4E">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bookmarkStart w:id="11" w:name="_Toc132122117"/>
      <w:bookmarkStart w:id="12" w:name="_Toc132122414"/>
      <w:r>
        <w:rPr>
          <w:rFonts w:hint="eastAsia" w:ascii="宋体" w:eastAsia="宋体" w:cs="宋体"/>
          <w:color w:val="auto"/>
          <w:sz w:val="22"/>
          <w:szCs w:val="22"/>
          <w:highlight w:val="none"/>
        </w:rPr>
        <w:t>6.投标文件的有效期</w:t>
      </w:r>
      <w:bookmarkEnd w:id="11"/>
      <w:bookmarkEnd w:id="12"/>
    </w:p>
    <w:p w14:paraId="36A7657D">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6.1 自报价截止时间起90天内，投标文件应保持有效。有效期短于这个规定期限的报价将被拒绝。</w:t>
      </w:r>
    </w:p>
    <w:p w14:paraId="2A9FAFFA">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6.2 在特殊情况下，采购人可与供应商协商延长投标文件的有效期，这种要求和答复均应以书面形式进行。</w:t>
      </w:r>
    </w:p>
    <w:p w14:paraId="15CF7F5B">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6.3 供应商可拒绝接受延期要求，同意延长有效期的供应商不能修改投标文件。</w:t>
      </w:r>
    </w:p>
    <w:p w14:paraId="307A6531">
      <w:pPr>
        <w:autoSpaceDE w:val="0"/>
        <w:autoSpaceDN w:val="0"/>
        <w:adjustRightInd w:val="0"/>
        <w:snapToGrid w:val="0"/>
        <w:spacing w:line="360" w:lineRule="auto"/>
        <w:textAlignment w:val="bottom"/>
        <w:outlineLvl w:val="1"/>
        <w:rPr>
          <w:rFonts w:hint="eastAsia" w:ascii="宋体" w:eastAsia="宋体" w:cs="宋体"/>
          <w:b/>
          <w:bCs/>
          <w:color w:val="auto"/>
          <w:sz w:val="22"/>
          <w:szCs w:val="22"/>
          <w:highlight w:val="none"/>
        </w:rPr>
      </w:pPr>
      <w:bookmarkStart w:id="13" w:name="_Toc132122119"/>
      <w:bookmarkStart w:id="14" w:name="_Toc132125095"/>
      <w:bookmarkStart w:id="15" w:name="_Toc132124594"/>
      <w:bookmarkStart w:id="16" w:name="_Toc132123547"/>
      <w:bookmarkStart w:id="17" w:name="_Toc132123439"/>
      <w:bookmarkStart w:id="18" w:name="_Toc132125151"/>
      <w:bookmarkStart w:id="19" w:name="_Toc132122416"/>
      <w:bookmarkStart w:id="20" w:name="_Toc132123881"/>
      <w:bookmarkStart w:id="21" w:name="_Toc132123838"/>
      <w:bookmarkStart w:id="22" w:name="_Toc132123634"/>
      <w:bookmarkStart w:id="23" w:name="_Toc511768883"/>
      <w:bookmarkStart w:id="24" w:name="_Toc132655776"/>
      <w:bookmarkStart w:id="25" w:name="_Toc132125983"/>
      <w:bookmarkStart w:id="26" w:name="_Toc132125574"/>
      <w:bookmarkStart w:id="27" w:name="_Toc132125037"/>
      <w:bookmarkStart w:id="28" w:name="_Toc132126154"/>
      <w:bookmarkStart w:id="29" w:name="_Toc132125096"/>
      <w:bookmarkStart w:id="30" w:name="_Toc132126155"/>
      <w:bookmarkStart w:id="31" w:name="_Toc132123635"/>
      <w:bookmarkStart w:id="32" w:name="_Toc132123882"/>
      <w:bookmarkStart w:id="33" w:name="_Toc132122417"/>
      <w:bookmarkStart w:id="34" w:name="_Toc132125575"/>
      <w:bookmarkStart w:id="35" w:name="_Toc132125984"/>
      <w:bookmarkStart w:id="36" w:name="_Toc132655777"/>
      <w:bookmarkStart w:id="37" w:name="_Toc493530207"/>
      <w:bookmarkStart w:id="38" w:name="_Toc15003_WPSOffice_Level2"/>
      <w:bookmarkStart w:id="39" w:name="_Toc132123839"/>
      <w:bookmarkStart w:id="40" w:name="_Toc132125038"/>
      <w:bookmarkStart w:id="41" w:name="_Toc132123548"/>
      <w:bookmarkStart w:id="42" w:name="_Toc132123440"/>
      <w:bookmarkStart w:id="43" w:name="_Toc132124595"/>
      <w:bookmarkStart w:id="44" w:name="_Toc132125152"/>
      <w:bookmarkStart w:id="45" w:name="_Toc132122120"/>
      <w:r>
        <w:rPr>
          <w:rFonts w:hint="eastAsia" w:ascii="宋体" w:eastAsia="宋体" w:cs="宋体"/>
          <w:b/>
          <w:bCs/>
          <w:color w:val="auto"/>
          <w:sz w:val="22"/>
          <w:szCs w:val="22"/>
          <w:highlight w:val="none"/>
        </w:rPr>
        <w:t>四、投标文件的密封与递交</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0B15F1E5">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1. 投标文件的上传、递交：见《投标邀请函（投标须知前附表）》。</w:t>
      </w:r>
    </w:p>
    <w:p w14:paraId="69AC98E7">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2.“电子加密投标文件”解密和异常情况处理：见《投标邀请函（投标须知前附表）》。</w:t>
      </w:r>
    </w:p>
    <w:p w14:paraId="165048EE">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3.投标文件的补充、修改或撤回</w:t>
      </w:r>
    </w:p>
    <w:p w14:paraId="09EB3548">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14:paraId="4126C722">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3.2投标截止时间后，供应商不得撤回、修改《投标文件》。</w:t>
      </w:r>
    </w:p>
    <w:p w14:paraId="69B07D6F">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4.投标文件的备选方案</w:t>
      </w:r>
    </w:p>
    <w:p w14:paraId="551878D2">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4.1供应商不得递交任何的投标备选（替代）方案，否则其投标文件将作无效标处理。</w:t>
      </w:r>
    </w:p>
    <w:p w14:paraId="476F8448">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5. 投标截止期</w:t>
      </w:r>
    </w:p>
    <w:p w14:paraId="09942A49">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5.1供应商应按前附表中规定的时间、地点将投标文件递交给采购人，采购人将拒绝接受逾期送达的投标文件。</w:t>
      </w:r>
    </w:p>
    <w:p w14:paraId="61587F0F">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0D33C37">
      <w:pPr>
        <w:autoSpaceDE w:val="0"/>
        <w:autoSpaceDN w:val="0"/>
        <w:adjustRightInd w:val="0"/>
        <w:snapToGrid w:val="0"/>
        <w:spacing w:line="360" w:lineRule="auto"/>
        <w:textAlignment w:val="bottom"/>
        <w:outlineLvl w:val="1"/>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五、开标和评标</w:t>
      </w:r>
    </w:p>
    <w:p w14:paraId="03194C0B">
      <w:pPr>
        <w:tabs>
          <w:tab w:val="left" w:pos="1069"/>
          <w:tab w:val="left" w:pos="2352"/>
        </w:tabs>
        <w:snapToGrid w:val="0"/>
        <w:spacing w:line="440" w:lineRule="exact"/>
        <w:ind w:firstLine="436" w:firstLineChars="196"/>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1.开标</w:t>
      </w:r>
    </w:p>
    <w:p w14:paraId="03051497">
      <w:pPr>
        <w:tabs>
          <w:tab w:val="left" w:pos="1069"/>
          <w:tab w:val="left" w:pos="2352"/>
        </w:tabs>
        <w:snapToGrid w:val="0"/>
        <w:spacing w:line="440" w:lineRule="exact"/>
        <w:ind w:firstLine="436" w:firstLineChars="196"/>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1.1开标准备</w:t>
      </w:r>
    </w:p>
    <w:p w14:paraId="1795DDA5">
      <w:pPr>
        <w:tabs>
          <w:tab w:val="left" w:pos="1069"/>
          <w:tab w:val="left" w:pos="2352"/>
        </w:tabs>
        <w:snapToGrid w:val="0"/>
        <w:spacing w:line="440" w:lineRule="exact"/>
        <w:ind w:firstLine="446" w:firstLineChars="200"/>
        <w:jc w:val="left"/>
        <w:rPr>
          <w:rFonts w:hint="eastAsia" w:ascii="宋体" w:eastAsia="宋体" w:cs="宋体"/>
          <w:b/>
          <w:color w:val="auto"/>
          <w:kern w:val="0"/>
          <w:sz w:val="22"/>
          <w:szCs w:val="22"/>
          <w:highlight w:val="none"/>
        </w:rPr>
      </w:pPr>
      <w:r>
        <w:rPr>
          <w:rFonts w:hint="eastAsia" w:ascii="宋体" w:eastAsia="宋体" w:cs="宋体"/>
          <w:bCs/>
          <w:color w:val="auto"/>
          <w:sz w:val="22"/>
          <w:szCs w:val="22"/>
          <w:highlight w:val="none"/>
        </w:rPr>
        <w:t>1）</w:t>
      </w:r>
      <w:r>
        <w:rPr>
          <w:rFonts w:hint="eastAsia" w:ascii="宋体" w:eastAsia="宋体" w:cs="宋体"/>
          <w:b/>
          <w:color w:val="auto"/>
          <w:sz w:val="22"/>
          <w:szCs w:val="22"/>
          <w:highlight w:val="none"/>
        </w:rPr>
        <w:t>采购组织机构原则上采用电子评标，按照响应文件规定的时间通过“乐采云平台”组织开标、开启响应文件，所有供应商均应当准时在线参加。</w:t>
      </w:r>
      <w:r>
        <w:rPr>
          <w:rFonts w:hint="eastAsia" w:ascii="宋体" w:eastAsia="宋体" w:cs="宋体"/>
          <w:b/>
          <w:color w:val="auto"/>
          <w:kern w:val="0"/>
          <w:sz w:val="22"/>
          <w:szCs w:val="22"/>
          <w:highlight w:val="none"/>
        </w:rPr>
        <w:t>供应商如不参加磋商大会的，视同认可磋商结果，事后不得对采购相关人员、磋商过程和磋商结果提出异议，同时供应商因未在线参加磋商而导致响应文件无法按时解密等一切后果由供应商自己承担。</w:t>
      </w:r>
    </w:p>
    <w:p w14:paraId="053AE350">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2）若磋商供应商在规定时间内无法解密或解密失败的，其投标无效。</w:t>
      </w:r>
    </w:p>
    <w:p w14:paraId="594DBBC6">
      <w:pPr>
        <w:tabs>
          <w:tab w:val="left" w:pos="1069"/>
          <w:tab w:val="left" w:pos="2352"/>
        </w:tabs>
        <w:snapToGrid w:val="0"/>
        <w:spacing w:line="440" w:lineRule="exact"/>
        <w:ind w:firstLine="446" w:firstLineChars="200"/>
        <w:jc w:val="left"/>
        <w:rPr>
          <w:rFonts w:hint="eastAsia" w:ascii="宋体" w:eastAsia="宋体" w:cs="宋体"/>
          <w:b/>
          <w:bCs/>
          <w:color w:val="auto"/>
          <w:sz w:val="22"/>
          <w:szCs w:val="22"/>
          <w:highlight w:val="none"/>
        </w:rPr>
      </w:pPr>
      <w:r>
        <w:rPr>
          <w:rFonts w:hint="eastAsia" w:ascii="宋体" w:eastAsia="宋体" w:cs="宋体"/>
          <w:color w:val="auto"/>
          <w:sz w:val="22"/>
          <w:szCs w:val="22"/>
          <w:highlight w:val="none"/>
          <w:shd w:val="clear" w:color="auto" w:fill="FFFFFF"/>
        </w:rPr>
        <w:t>3）</w:t>
      </w:r>
      <w:r>
        <w:rPr>
          <w:rFonts w:hint="eastAsia" w:ascii="宋体" w:eastAsia="宋体" w:cs="宋体"/>
          <w:b/>
          <w:bCs/>
          <w:color w:val="auto"/>
          <w:sz w:val="22"/>
          <w:szCs w:val="22"/>
          <w:highlight w:val="none"/>
          <w:shd w:val="clear" w:color="auto" w:fill="FFFFFF"/>
        </w:rPr>
        <w:t>所有二次报价询标流程，均在线上完成，请各供应商务必不要离开电脑太久，并留意手机短信。（请提前检查“</w:t>
      </w:r>
      <w:r>
        <w:rPr>
          <w:rFonts w:hint="eastAsia" w:ascii="宋体" w:eastAsia="宋体" w:cs="宋体"/>
          <w:b/>
          <w:bCs/>
          <w:color w:val="auto"/>
          <w:sz w:val="22"/>
          <w:szCs w:val="22"/>
          <w:highlight w:val="none"/>
          <w:shd w:val="clear" w:color="auto" w:fill="FFFFFF"/>
          <w:lang w:eastAsia="zh-CN"/>
        </w:rPr>
        <w:t>乐采云</w:t>
      </w:r>
      <w:r>
        <w:rPr>
          <w:rFonts w:hint="eastAsia" w:ascii="宋体" w:eastAsia="宋体" w:cs="宋体"/>
          <w:b/>
          <w:bCs/>
          <w:color w:val="auto"/>
          <w:sz w:val="22"/>
          <w:szCs w:val="22"/>
          <w:highlight w:val="none"/>
          <w:shd w:val="clear" w:color="auto" w:fill="FFFFFF"/>
        </w:rPr>
        <w:t>”内，关于‘项目采购’的岗位权限是否已勾选上。如有问题，请致电95763）</w:t>
      </w:r>
    </w:p>
    <w:p w14:paraId="2788190F">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1.2 电子招投标开标及评审程序</w:t>
      </w:r>
    </w:p>
    <w:p w14:paraId="0122DE5C">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1）开标会由采购代理机构主持，磋商响应截止时间后，供应商登录</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平台，用“项目采购-开标评标”功能对电子投标文件进行在线解密，各供应商代表在收到解密通知后30分钟内自行完成“电子加密投标文件”的在线解密。</w:t>
      </w:r>
    </w:p>
    <w:p w14:paraId="4C5A431C">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2）投标文件解密结束，开启投标文件，对资格文件进行审查，并公布资格审查情况；</w:t>
      </w:r>
    </w:p>
    <w:p w14:paraId="1E174269">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3）评审小组就价格、服务等认为需要磋商的内容进行磋商，供应商逐家回答磋商小组的提问，响应人作出最终承诺和最终报价。</w:t>
      </w:r>
    </w:p>
    <w:p w14:paraId="7E3F78A4">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4）对商务技术文件进行评审；</w:t>
      </w:r>
    </w:p>
    <w:p w14:paraId="17C7FB7A">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5）对报价文件进行评审；</w:t>
      </w:r>
    </w:p>
    <w:p w14:paraId="3BAB81AE">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kern w:val="0"/>
          <w:sz w:val="22"/>
          <w:szCs w:val="22"/>
          <w:highlight w:val="none"/>
        </w:rPr>
      </w:pPr>
      <w:r>
        <w:rPr>
          <w:rFonts w:hint="eastAsia" w:ascii="宋体" w:eastAsia="宋体" w:cs="宋体"/>
          <w:color w:val="auto"/>
          <w:sz w:val="22"/>
          <w:szCs w:val="22"/>
          <w:highlight w:val="none"/>
        </w:rPr>
        <w:t>6）公布评审结果。</w:t>
      </w:r>
    </w:p>
    <w:p w14:paraId="6F82C323">
      <w:pPr>
        <w:pStyle w:val="46"/>
        <w:spacing w:line="400" w:lineRule="exact"/>
        <w:ind w:firstLine="446" w:firstLineChars="200"/>
        <w:textAlignment w:val="baseline"/>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特别说明：</w:t>
      </w:r>
      <w:r>
        <w:rPr>
          <w:rFonts w:hint="eastAsia" w:ascii="宋体" w:eastAsia="宋体" w:cs="宋体"/>
          <w:b/>
          <w:bCs/>
          <w:color w:val="auto"/>
          <w:sz w:val="22"/>
          <w:szCs w:val="22"/>
          <w:highlight w:val="none"/>
          <w:lang w:eastAsia="zh-CN"/>
        </w:rPr>
        <w:t>乐采云</w:t>
      </w:r>
      <w:r>
        <w:rPr>
          <w:rFonts w:hint="eastAsia" w:ascii="宋体" w:eastAsia="宋体" w:cs="宋体"/>
          <w:b/>
          <w:bCs/>
          <w:color w:val="auto"/>
          <w:sz w:val="22"/>
          <w:szCs w:val="22"/>
          <w:highlight w:val="none"/>
        </w:rPr>
        <w:t>公司如对电子化开标及评审程序有调整的，按调整后的程序操作。</w:t>
      </w:r>
    </w:p>
    <w:p w14:paraId="27FB1D2F">
      <w:pPr>
        <w:snapToGrid w:val="0"/>
        <w:spacing w:line="400" w:lineRule="atLeast"/>
        <w:ind w:firstLine="438" w:firstLineChars="197"/>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 xml:space="preserve">  ▲</w:t>
      </w:r>
      <w:r>
        <w:rPr>
          <w:rFonts w:hint="eastAsia" w:ascii="宋体" w:eastAsia="宋体" w:cs="宋体"/>
          <w:b/>
          <w:bCs/>
          <w:color w:val="auto"/>
          <w:sz w:val="22"/>
          <w:szCs w:val="22"/>
          <w:highlight w:val="none"/>
        </w:rPr>
        <w:t>供应商</w:t>
      </w:r>
      <w:r>
        <w:rPr>
          <w:rFonts w:hint="eastAsia" w:ascii="宋体" w:eastAsia="宋体" w:cs="宋体"/>
          <w:b/>
          <w:bCs/>
          <w:color w:val="auto"/>
          <w:sz w:val="22"/>
          <w:szCs w:val="22"/>
          <w:highlight w:val="none"/>
          <w:lang w:eastAsia="zh-CN"/>
        </w:rPr>
        <w:t>乐采云</w:t>
      </w:r>
      <w:r>
        <w:rPr>
          <w:rFonts w:hint="eastAsia" w:ascii="宋体" w:eastAsia="宋体" w:cs="宋体"/>
          <w:b/>
          <w:bCs/>
          <w:color w:val="auto"/>
          <w:sz w:val="22"/>
          <w:szCs w:val="22"/>
          <w:highlight w:val="none"/>
        </w:rPr>
        <w:t>系统填写报价和电子投标文件（开标（报价）一览表）中填写不一致的，以电子投标文件（开标（报价）一览表）为准，如果不接受调整价格的做废标处理。</w:t>
      </w:r>
    </w:p>
    <w:p w14:paraId="7E6A244F">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2.评标</w:t>
      </w:r>
    </w:p>
    <w:p w14:paraId="2332413B">
      <w:pPr>
        <w:tabs>
          <w:tab w:val="left" w:pos="1069"/>
          <w:tab w:val="left" w:pos="2352"/>
        </w:tabs>
        <w:adjustRightInd w:val="0"/>
        <w:spacing w:line="400" w:lineRule="exact"/>
        <w:ind w:firstLine="446" w:firstLineChars="200"/>
        <w:rPr>
          <w:rFonts w:hint="eastAsia" w:ascii="宋体" w:eastAsia="宋体" w:cs="宋体"/>
          <w:b/>
          <w:bCs/>
          <w:color w:val="auto"/>
          <w:kern w:val="0"/>
          <w:sz w:val="22"/>
          <w:szCs w:val="22"/>
          <w:highlight w:val="none"/>
        </w:rPr>
      </w:pPr>
      <w:r>
        <w:rPr>
          <w:rFonts w:hint="eastAsia" w:ascii="宋体" w:eastAsia="宋体" w:cs="宋体"/>
          <w:color w:val="auto"/>
          <w:kern w:val="0"/>
          <w:sz w:val="22"/>
          <w:szCs w:val="22"/>
          <w:highlight w:val="none"/>
        </w:rPr>
        <w:t>2.1 评标由采购人依法组建的评审小组负责，并独立履行下列职责：</w:t>
      </w:r>
    </w:p>
    <w:p w14:paraId="6A731EA4">
      <w:pPr>
        <w:tabs>
          <w:tab w:val="left" w:pos="1069"/>
          <w:tab w:val="left" w:pos="2352"/>
        </w:tabs>
        <w:spacing w:line="400" w:lineRule="exact"/>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1）审查投标（响应）文件是否符合竞争性磋商文件要求，并作出评价；</w:t>
      </w:r>
    </w:p>
    <w:p w14:paraId="60089B72">
      <w:pPr>
        <w:tabs>
          <w:tab w:val="left" w:pos="1069"/>
          <w:tab w:val="left" w:pos="2352"/>
        </w:tabs>
        <w:spacing w:line="400" w:lineRule="exact"/>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2）要求供应商对投标（响应）文件有关事项作出解释或者澄清；</w:t>
      </w:r>
    </w:p>
    <w:p w14:paraId="18C803B4">
      <w:pPr>
        <w:tabs>
          <w:tab w:val="left" w:pos="1069"/>
          <w:tab w:val="left" w:pos="2352"/>
        </w:tabs>
        <w:spacing w:line="400" w:lineRule="exact"/>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3）按照竞争性磋商文件确定的评标办法直接确定中标（成交）供应商；</w:t>
      </w:r>
    </w:p>
    <w:p w14:paraId="576E27F9">
      <w:pPr>
        <w:tabs>
          <w:tab w:val="left" w:pos="1069"/>
          <w:tab w:val="left" w:pos="2352"/>
        </w:tabs>
        <w:adjustRightInd w:val="0"/>
        <w:spacing w:line="400" w:lineRule="exact"/>
        <w:ind w:firstLine="436" w:firstLineChars="196"/>
        <w:rPr>
          <w:rFonts w:hint="eastAsia" w:ascii="宋体" w:eastAsia="宋体" w:cs="宋体"/>
          <w:b/>
          <w:bCs/>
          <w:color w:val="auto"/>
          <w:sz w:val="22"/>
          <w:szCs w:val="22"/>
          <w:highlight w:val="none"/>
        </w:rPr>
      </w:pPr>
      <w:r>
        <w:rPr>
          <w:rFonts w:hint="eastAsia" w:ascii="宋体" w:eastAsia="宋体" w:cs="宋体"/>
          <w:color w:val="auto"/>
          <w:kern w:val="0"/>
          <w:sz w:val="22"/>
          <w:szCs w:val="22"/>
          <w:highlight w:val="none"/>
        </w:rPr>
        <w:t>4）向采购人或者有关部门报告非法干预评标工作的行为。</w:t>
      </w:r>
    </w:p>
    <w:p w14:paraId="161A25AE">
      <w:pPr>
        <w:spacing w:line="400" w:lineRule="exact"/>
        <w:ind w:firstLine="436" w:firstLineChars="196"/>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2.2 评标应当遵循下列工作程序：</w:t>
      </w:r>
    </w:p>
    <w:p w14:paraId="5DBA01EF">
      <w:pPr>
        <w:spacing w:line="400" w:lineRule="exact"/>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 xml:space="preserve">    1）投标文件初审。初审分为资格性检查和符合性检查。</w:t>
      </w:r>
    </w:p>
    <w:p w14:paraId="505CA488">
      <w:pPr>
        <w:spacing w:line="400" w:lineRule="exact"/>
        <w:ind w:firstLine="446" w:firstLineChars="200"/>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04FFD0B5">
      <w:pPr>
        <w:spacing w:line="400" w:lineRule="exact"/>
        <w:ind w:firstLine="446" w:firstLineChars="200"/>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38DCA766">
      <w:pPr>
        <w:spacing w:line="400" w:lineRule="exact"/>
        <w:ind w:firstLine="440"/>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140AAC1E">
      <w:pPr>
        <w:spacing w:line="400" w:lineRule="exact"/>
        <w:ind w:firstLine="440"/>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3）综合评价。按竞争性磋商文件中规定的评标方法和标准，对资格性检查和符合性检查合格的投标文件进行商务和技术评估，综合评价。</w:t>
      </w:r>
    </w:p>
    <w:p w14:paraId="3258130B">
      <w:pPr>
        <w:spacing w:line="400" w:lineRule="exact"/>
        <w:ind w:firstLine="440"/>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4）推荐中标（成交）供应商候选人名单，并根据采购人的授权确定中标（成交）供应商。</w:t>
      </w:r>
    </w:p>
    <w:p w14:paraId="09B7E0C1">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rPr>
        <w:t xml:space="preserve">2.3 </w:t>
      </w:r>
      <w:r>
        <w:rPr>
          <w:rFonts w:hint="eastAsia" w:ascii="宋体" w:eastAsia="宋体" w:cs="宋体"/>
          <w:color w:val="auto"/>
          <w:kern w:val="0"/>
          <w:sz w:val="22"/>
          <w:szCs w:val="22"/>
          <w:highlight w:val="none"/>
          <w:u w:val="single"/>
        </w:rPr>
        <w:t>▲供应商存在下列情况之一的，报价无效:</w:t>
      </w:r>
    </w:p>
    <w:p w14:paraId="0F31455A">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1）投标（响应）文件未按竞争性磋商文件要求签署、盖章的；</w:t>
      </w:r>
    </w:p>
    <w:p w14:paraId="69F98254">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2）不具备竞争性磋商文件中规定的资格要求的；</w:t>
      </w:r>
    </w:p>
    <w:p w14:paraId="58B5E830">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3）最终报价超过竞争性磋商文件中规定的预算金额或者最高限价的；</w:t>
      </w:r>
    </w:p>
    <w:p w14:paraId="17A60950">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4）投标（响应）文件含有采购人不能接受的附加条件的（包括竞争性磋商文件中明确要求不得偏离的招标要求，存在负偏离的）;</w:t>
      </w:r>
    </w:p>
    <w:p w14:paraId="41FA636E">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5）对关键条文的偏离、保留或反对，例如关于付款方式、完工期（服务期）、免费质保期、适用法律法规、标准、税费等其他内容；</w:t>
      </w:r>
    </w:p>
    <w:p w14:paraId="449B3D3C">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6）存在串标、抬标或弄虚作假情况的；</w:t>
      </w:r>
    </w:p>
    <w:p w14:paraId="6E9F8A9B">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7）法律、法规和竞争性磋商文件规定的其他无效情形（或出现重大偏差）。</w:t>
      </w:r>
    </w:p>
    <w:p w14:paraId="2923DB07">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rPr>
        <w:t xml:space="preserve">2.4 </w:t>
      </w:r>
      <w:r>
        <w:rPr>
          <w:rFonts w:hint="eastAsia" w:ascii="宋体" w:eastAsia="宋体" w:cs="宋体"/>
          <w:color w:val="auto"/>
          <w:kern w:val="0"/>
          <w:sz w:val="22"/>
          <w:szCs w:val="22"/>
          <w:highlight w:val="none"/>
          <w:u w:val="single"/>
        </w:rPr>
        <w:t>▲评审小组发现投标（响应）文件有下列情形之一的属于重大偏差(评审小组按少数服从多数原则认定),按照无效投标处理：</w:t>
      </w:r>
    </w:p>
    <w:p w14:paraId="2B82295A">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1）未按竞争性磋商文件要求编制或字迹模糊、辨认不清的投标（响应）文件；</w:t>
      </w:r>
    </w:p>
    <w:p w14:paraId="48DAC742">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2）除2.3条款以外，出现其它明显不符合采购要求的投标（响应）文件；</w:t>
      </w:r>
    </w:p>
    <w:p w14:paraId="42D63AF6">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rPr>
      </w:pPr>
      <w:r>
        <w:rPr>
          <w:rFonts w:hint="eastAsia" w:ascii="宋体" w:eastAsia="宋体" w:cs="宋体"/>
          <w:color w:val="auto"/>
          <w:kern w:val="0"/>
          <w:sz w:val="22"/>
          <w:szCs w:val="22"/>
          <w:highlight w:val="none"/>
          <w:u w:val="single"/>
        </w:rPr>
        <w:t>3）除2.3条款以外，出现其它不符合竞争性磋商文件中规定的实质性要求的投标（响应）文件，是否为偏离实质性要求由评审小组认定。</w:t>
      </w:r>
    </w:p>
    <w:p w14:paraId="52AB15E8">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rPr>
        <w:t>2.5</w:t>
      </w:r>
      <w:r>
        <w:rPr>
          <w:rFonts w:hint="eastAsia" w:ascii="宋体" w:eastAsia="宋体" w:cs="宋体"/>
          <w:color w:val="auto"/>
          <w:kern w:val="0"/>
          <w:sz w:val="22"/>
          <w:szCs w:val="22"/>
          <w:highlight w:val="none"/>
          <w:u w:val="single"/>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4E9FD2DC">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rPr>
      </w:pPr>
      <w:r>
        <w:rPr>
          <w:rFonts w:hint="eastAsia" w:ascii="宋体" w:eastAsia="宋体" w:cs="宋体"/>
          <w:color w:val="auto"/>
          <w:kern w:val="0"/>
          <w:sz w:val="22"/>
          <w:szCs w:val="22"/>
          <w:highlight w:val="none"/>
        </w:rPr>
        <w:t>2.6 评审小组在评标中，不得改变竞争性磋商文件中规定的评标标准、方法和中标(成交)条件。</w:t>
      </w:r>
    </w:p>
    <w:p w14:paraId="155543CE">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2.7 评标时如遇到竞争性磋商文件未规定的特殊情况，由评审小组按少数服从多数原则集体决定处理。</w:t>
      </w:r>
    </w:p>
    <w:p w14:paraId="06868B8B">
      <w:pPr>
        <w:pStyle w:val="46"/>
        <w:spacing w:line="380" w:lineRule="exact"/>
        <w:ind w:firstLine="446" w:firstLineChars="200"/>
        <w:textAlignment w:val="baseline"/>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u w:val="single"/>
        </w:rPr>
        <w:t>2.8评审小组对未中标(成交)的供应商不作解释。同时根据政府采购法实施条例第四十条规定，本项目不对供应商公布详细的评审情况，不公布具体评标细则中小项得分。</w:t>
      </w:r>
    </w:p>
    <w:p w14:paraId="3B1AC710">
      <w:pPr>
        <w:pStyle w:val="46"/>
        <w:adjustRightInd w:val="0"/>
        <w:snapToGrid w:val="0"/>
        <w:spacing w:line="360" w:lineRule="auto"/>
        <w:ind w:firstLine="438" w:firstLineChars="197"/>
        <w:rPr>
          <w:rFonts w:hint="eastAsia" w:ascii="宋体" w:eastAsia="宋体" w:cs="宋体"/>
          <w:b/>
          <w:bCs/>
          <w:color w:val="auto"/>
          <w:sz w:val="22"/>
          <w:szCs w:val="22"/>
          <w:highlight w:val="none"/>
          <w:u w:val="single"/>
        </w:rPr>
      </w:pPr>
      <w:r>
        <w:rPr>
          <w:rFonts w:hint="eastAsia" w:ascii="宋体" w:eastAsia="宋体" w:cs="宋体"/>
          <w:color w:val="auto"/>
          <w:sz w:val="22"/>
          <w:szCs w:val="22"/>
          <w:highlight w:val="none"/>
          <w:u w:val="single" w:color="000000"/>
        </w:rPr>
        <w:t>2.9</w:t>
      </w:r>
      <w:r>
        <w:rPr>
          <w:rFonts w:hint="eastAsia" w:ascii="宋体" w:eastAsia="宋体" w:cs="宋体"/>
          <w:b/>
          <w:bCs/>
          <w:color w:val="auto"/>
          <w:sz w:val="22"/>
          <w:szCs w:val="22"/>
          <w:highlight w:val="none"/>
          <w:u w:val="single"/>
        </w:rPr>
        <w:t>如本项目投标截止时，投标供应商不足三家的不予开标，如在评审过程中有效供应商仅有两家的，根据竞争性磋商小组意见，可以流标；也可以按财政部《关于政府采购竞争性磋商采购方式管理暂行办法有关问题的补充通知【财库〔2015〕124号】》文件规定执行。</w:t>
      </w:r>
    </w:p>
    <w:p w14:paraId="19A1B6F0">
      <w:pPr>
        <w:pStyle w:val="46"/>
        <w:snapToGrid w:val="0"/>
        <w:spacing w:line="400" w:lineRule="exact"/>
        <w:ind w:firstLine="438" w:firstLineChars="197"/>
        <w:textAlignment w:val="baseline"/>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3.投标文件的澄清</w:t>
      </w:r>
    </w:p>
    <w:p w14:paraId="152BE25B">
      <w:pPr>
        <w:snapToGrid w:val="0"/>
        <w:spacing w:line="400" w:lineRule="exact"/>
        <w:ind w:firstLine="438" w:firstLineChars="197"/>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为有利于对投标文件的评议，必要时采购人及竞争性磋商小组可要求供应商对投标文件及合同条款进行澄清，并做出答复。答复须有授权代表签字并作为报价内容的一部分。</w:t>
      </w:r>
    </w:p>
    <w:p w14:paraId="3E977BEC">
      <w:pPr>
        <w:pStyle w:val="46"/>
        <w:spacing w:line="400" w:lineRule="exact"/>
        <w:ind w:left="443" w:left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4.有下列情形之一的，视为供应商相互串通投标：</w:t>
      </w:r>
    </w:p>
    <w:p w14:paraId="6FEB62A5">
      <w:pPr>
        <w:pStyle w:val="46"/>
        <w:spacing w:line="400" w:lineRule="exact"/>
        <w:ind w:left="443" w:left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4.1不同供应商的投标文件由同一单位或者个人编制；</w:t>
      </w:r>
    </w:p>
    <w:p w14:paraId="15B719E2">
      <w:pPr>
        <w:pStyle w:val="46"/>
        <w:spacing w:line="400" w:lineRule="exact"/>
        <w:ind w:left="443" w:left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4.2不同供应商委托同一单位或者个人办理投标事宜；</w:t>
      </w:r>
    </w:p>
    <w:p w14:paraId="3F527133">
      <w:pPr>
        <w:pStyle w:val="46"/>
        <w:spacing w:line="400" w:lineRule="exact"/>
        <w:ind w:left="443" w:left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4.3不同供应商的投标文件载明的项目管理成员为同一人；</w:t>
      </w:r>
    </w:p>
    <w:p w14:paraId="2C6AF0B2">
      <w:pPr>
        <w:pStyle w:val="46"/>
        <w:spacing w:line="400" w:lineRule="exact"/>
        <w:ind w:left="443" w:left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4.4不同供应商的投标文件异常一致或者投标报价呈规律性差异；</w:t>
      </w:r>
    </w:p>
    <w:p w14:paraId="6BE00DCF">
      <w:pPr>
        <w:pStyle w:val="46"/>
        <w:spacing w:line="400" w:lineRule="exact"/>
        <w:ind w:left="443" w:left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4.5不同供应商的投标文件相互混装；</w:t>
      </w:r>
    </w:p>
    <w:p w14:paraId="6ED046A8">
      <w:pPr>
        <w:pStyle w:val="46"/>
        <w:spacing w:line="400" w:lineRule="exact"/>
        <w:ind w:left="443" w:leftChars="208"/>
        <w:textAlignment w:val="baseline"/>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4.6经竞争性磋商小组认定供应商进行串通投标的，竞争性磋商小组可以对相关供应商做出无效报价处理，并上报</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管理部门进行进一步处理。</w:t>
      </w:r>
    </w:p>
    <w:p w14:paraId="34EFDB3F">
      <w:pPr>
        <w:pStyle w:val="46"/>
        <w:snapToGrid w:val="0"/>
        <w:spacing w:line="400" w:lineRule="exact"/>
        <w:ind w:firstLine="438" w:firstLineChars="197"/>
        <w:textAlignment w:val="baseline"/>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5.评标原则</w:t>
      </w:r>
    </w:p>
    <w:p w14:paraId="108B6919">
      <w:pPr>
        <w:pStyle w:val="46"/>
        <w:spacing w:line="400" w:lineRule="exact"/>
        <w:ind w:firstLine="446" w:firstLineChars="200"/>
        <w:textAlignment w:val="baseline"/>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评标办法具体见本竞争性磋商文件第七部分。</w:t>
      </w:r>
    </w:p>
    <w:p w14:paraId="44339132">
      <w:pPr>
        <w:pStyle w:val="46"/>
        <w:snapToGrid w:val="0"/>
        <w:spacing w:line="400" w:lineRule="exact"/>
        <w:ind w:firstLine="480"/>
        <w:textAlignment w:val="baseline"/>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六、授予合同</w:t>
      </w:r>
    </w:p>
    <w:p w14:paraId="29253462">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1.决标</w:t>
      </w:r>
    </w:p>
    <w:p w14:paraId="332CF53A">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评标结束后，竞争性磋商小组按照竞争性磋商文件确定的评标办法推荐中标（成交）供应商。</w:t>
      </w:r>
    </w:p>
    <w:p w14:paraId="54D9AE3F">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2.中标（成交）通知书</w:t>
      </w:r>
    </w:p>
    <w:p w14:paraId="3D5DBBCD">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2.1采购人依法确认中标（成交）供应商后，代理机构在浙江省政府采购网上公示中标（成交）供应商名单，公示期限为1个工作日。同时向中标（成交）供应商发出中标（成交）通知书。</w:t>
      </w:r>
    </w:p>
    <w:p w14:paraId="6E270422">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2.2中标（成交）通知书对采购人和中标（成交）供应商具有法律约束力。中标（成交）通知书发出后，采购人改变中标结果或者中标（成交）供应商放弃中标的，应当承担法律责任。</w:t>
      </w:r>
    </w:p>
    <w:p w14:paraId="244A096A">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3.成交无效</w:t>
      </w:r>
    </w:p>
    <w:p w14:paraId="26BC3CC2">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1）发现中标（成交）供应商资格无效或中标（成交）供应商放弃成交或拒绝与采购人签订合同的,按相关法律法规规定执行，原则上重新开展</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w:t>
      </w:r>
    </w:p>
    <w:p w14:paraId="2310126D">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2）有《中华人民共和国政府采购法实施条例》第七十一条、第七十二条、第七十三条、第七十四条规定的违法行为之一，由</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监管部门依法处理。</w:t>
      </w:r>
    </w:p>
    <w:p w14:paraId="6BB09C0A">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4.签订合同</w:t>
      </w:r>
    </w:p>
    <w:p w14:paraId="6D7D30FD">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6E8085C6">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4.2 竞争性磋商文件、中标（成交）供应商的投标文件及投标修改文件、评标过程中有关澄清文件及经双方签字的询标纪要（承诺）和中标（成交）通知书均作为合同附件。</w:t>
      </w:r>
    </w:p>
    <w:p w14:paraId="733CDE13">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4.3 拒签合同的责任</w:t>
      </w:r>
    </w:p>
    <w:p w14:paraId="3574112D">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3D283F46">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5.履约保证金</w:t>
      </w:r>
    </w:p>
    <w:p w14:paraId="5144BD90">
      <w:pPr>
        <w:spacing w:line="400" w:lineRule="exact"/>
        <w:ind w:firstLine="446" w:firstLineChars="200"/>
        <w:textAlignment w:val="bottom"/>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详见投标须知前附表。</w:t>
      </w:r>
    </w:p>
    <w:p w14:paraId="6FFB1058">
      <w:pPr>
        <w:spacing w:line="400" w:lineRule="exact"/>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6.本项目向中标供应商收取招标代理服务费，参照《国家计委关于印发&lt;招标代理服务收费管理暂行办法&gt;的通知》（计价格[2002]1980号）</w:t>
      </w:r>
      <w:r>
        <w:rPr>
          <w:rFonts w:hint="eastAsia" w:ascii="宋体" w:eastAsia="宋体" w:cs="宋体"/>
          <w:color w:val="auto"/>
          <w:sz w:val="22"/>
          <w:szCs w:val="22"/>
          <w:highlight w:val="none"/>
          <w:lang w:val="en-US" w:eastAsia="zh-CN"/>
        </w:rPr>
        <w:t>服务</w:t>
      </w:r>
      <w:r>
        <w:rPr>
          <w:rFonts w:hint="eastAsia" w:ascii="宋体" w:eastAsia="宋体" w:cs="宋体"/>
          <w:color w:val="auto"/>
          <w:sz w:val="22"/>
          <w:szCs w:val="22"/>
          <w:highlight w:val="none"/>
        </w:rPr>
        <w:t>类标准收取</w:t>
      </w:r>
      <w:r>
        <w:rPr>
          <w:rFonts w:hint="eastAsia" w:ascii="宋体" w:eastAsia="宋体" w:cs="宋体"/>
          <w:color w:val="auto"/>
          <w:sz w:val="22"/>
          <w:szCs w:val="22"/>
          <w:highlight w:val="none"/>
          <w:lang w:val="zh-CN"/>
        </w:rPr>
        <w:t>。</w:t>
      </w:r>
    </w:p>
    <w:p w14:paraId="778ADCA4">
      <w:pPr>
        <w:spacing w:line="400" w:lineRule="exact"/>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招标代理费汇入以下帐号：</w:t>
      </w:r>
    </w:p>
    <w:p w14:paraId="60EAC2DE">
      <w:pPr>
        <w:spacing w:line="400" w:lineRule="exact"/>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开户银行：</w:t>
      </w:r>
      <w:r>
        <w:rPr>
          <w:rFonts w:hint="eastAsia" w:ascii="宋体" w:eastAsia="宋体" w:cs="宋体"/>
          <w:color w:val="auto"/>
          <w:sz w:val="22"/>
          <w:szCs w:val="22"/>
          <w:highlight w:val="none"/>
          <w:lang w:val="en-US" w:eastAsia="zh-CN"/>
        </w:rPr>
        <w:t>浙江泰顺农村商业银行股份有限公司营业部</w:t>
      </w:r>
      <w:r>
        <w:rPr>
          <w:rFonts w:hint="eastAsia" w:ascii="宋体" w:eastAsia="宋体" w:cs="宋体"/>
          <w:color w:val="auto"/>
          <w:sz w:val="22"/>
          <w:szCs w:val="22"/>
          <w:highlight w:val="none"/>
        </w:rPr>
        <w:t xml:space="preserve"> ；</w:t>
      </w:r>
    </w:p>
    <w:p w14:paraId="09BC8849">
      <w:pPr>
        <w:spacing w:line="400" w:lineRule="exact"/>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开户名称：</w:t>
      </w:r>
      <w:r>
        <w:rPr>
          <w:rFonts w:hint="eastAsia" w:ascii="宋体" w:eastAsia="宋体" w:cs="宋体"/>
          <w:color w:val="auto"/>
          <w:sz w:val="22"/>
          <w:szCs w:val="22"/>
          <w:highlight w:val="none"/>
          <w:lang w:eastAsia="zh-CN"/>
        </w:rPr>
        <w:t>泰顺县卓锐全过程工程咨询有限公司</w:t>
      </w:r>
      <w:r>
        <w:rPr>
          <w:rFonts w:hint="eastAsia" w:ascii="宋体" w:eastAsia="宋体" w:cs="宋体"/>
          <w:color w:val="auto"/>
          <w:sz w:val="22"/>
          <w:szCs w:val="22"/>
          <w:highlight w:val="none"/>
        </w:rPr>
        <w:t>；</w:t>
      </w:r>
    </w:p>
    <w:p w14:paraId="34E8DDDF">
      <w:pPr>
        <w:spacing w:line="400" w:lineRule="exact"/>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开户帐号：</w:t>
      </w:r>
      <w:r>
        <w:rPr>
          <w:rFonts w:hint="eastAsia" w:ascii="宋体" w:eastAsia="宋体" w:cs="宋体"/>
          <w:color w:val="auto"/>
          <w:sz w:val="22"/>
          <w:szCs w:val="22"/>
          <w:highlight w:val="none"/>
          <w:lang w:val="en-US" w:eastAsia="zh-CN"/>
        </w:rPr>
        <w:t>201000384128613</w:t>
      </w:r>
      <w:r>
        <w:rPr>
          <w:rFonts w:hint="eastAsia" w:ascii="宋体" w:eastAsia="宋体" w:cs="宋体"/>
          <w:color w:val="auto"/>
          <w:sz w:val="22"/>
          <w:szCs w:val="22"/>
          <w:highlight w:val="none"/>
        </w:rPr>
        <w:t>；</w:t>
      </w:r>
    </w:p>
    <w:p w14:paraId="750CC6A3">
      <w:pPr>
        <w:snapToGrid w:val="0"/>
        <w:spacing w:line="400" w:lineRule="exact"/>
        <w:jc w:val="left"/>
        <w:textAlignment w:val="baseline"/>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七、投诉质疑</w:t>
      </w:r>
    </w:p>
    <w:p w14:paraId="737D6C86">
      <w:pPr>
        <w:pStyle w:val="413"/>
        <w:snapToGrid w:val="0"/>
        <w:spacing w:before="0" w:line="400" w:lineRule="exact"/>
        <w:ind w:firstLine="440"/>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供应商可以依法提起质疑和投诉。</w:t>
      </w:r>
    </w:p>
    <w:p w14:paraId="61EA02F8">
      <w:pPr>
        <w:spacing w:line="400" w:lineRule="exact"/>
        <w:rPr>
          <w:rFonts w:hint="eastAsia" w:ascii="宋体" w:eastAsia="宋体" w:cs="宋体"/>
          <w:b/>
          <w:color w:val="auto"/>
          <w:sz w:val="22"/>
          <w:szCs w:val="22"/>
          <w:highlight w:val="none"/>
        </w:rPr>
      </w:pPr>
      <w:r>
        <w:rPr>
          <w:rFonts w:hint="eastAsia" w:ascii="宋体" w:eastAsia="宋体" w:cs="宋体"/>
          <w:b/>
          <w:color w:val="auto"/>
          <w:sz w:val="22"/>
          <w:szCs w:val="22"/>
          <w:highlight w:val="none"/>
        </w:rPr>
        <w:t>1.供应商询问</w:t>
      </w:r>
    </w:p>
    <w:p w14:paraId="102A824E">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lang w:val="zh-CN"/>
        </w:rPr>
        <w:t>供应商对国企采购活动事项有疑问的，可以向招标代理机构提出询问，招标代理机构将对供应商依法提出的询问作出答复，但答复的内容不得涉及商业秘密。</w:t>
      </w:r>
    </w:p>
    <w:p w14:paraId="2077E5EE">
      <w:pPr>
        <w:spacing w:line="400" w:lineRule="exact"/>
        <w:rPr>
          <w:rFonts w:hint="eastAsia" w:ascii="宋体" w:eastAsia="宋体" w:cs="宋体"/>
          <w:b/>
          <w:color w:val="auto"/>
          <w:sz w:val="22"/>
          <w:szCs w:val="22"/>
          <w:highlight w:val="none"/>
        </w:rPr>
      </w:pPr>
      <w:r>
        <w:rPr>
          <w:rFonts w:hint="eastAsia" w:ascii="宋体" w:eastAsia="宋体" w:cs="宋体"/>
          <w:b/>
          <w:color w:val="auto"/>
          <w:sz w:val="22"/>
          <w:szCs w:val="22"/>
          <w:highlight w:val="none"/>
        </w:rPr>
        <w:t>2.供应商质疑</w:t>
      </w:r>
    </w:p>
    <w:p w14:paraId="0D431985">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eastAsia="宋体" w:cs="宋体"/>
          <w:color w:val="auto"/>
          <w:kern w:val="0"/>
          <w:sz w:val="22"/>
          <w:szCs w:val="22"/>
          <w:highlight w:val="none"/>
          <w:lang w:val="zh-CN"/>
        </w:rPr>
        <w:t>否则，不予受理：</w:t>
      </w:r>
    </w:p>
    <w:p w14:paraId="2BE29CFF">
      <w:pPr>
        <w:spacing w:line="400" w:lineRule="exac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（1）供应商如认为招标公告信息使自身的合法权益受到损害的，应于自招标公告发布之日起七个工作内以书面形式向招标代理机构提出质疑；</w:t>
      </w:r>
    </w:p>
    <w:p w14:paraId="5E0D82C6">
      <w:pPr>
        <w:spacing w:line="400" w:lineRule="exac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（2）</w:t>
      </w:r>
      <w:r>
        <w:rPr>
          <w:rFonts w:hint="eastAsia" w:ascii="宋体" w:eastAsia="宋体" w:cs="宋体"/>
          <w:color w:val="auto"/>
          <w:kern w:val="0"/>
          <w:sz w:val="22"/>
          <w:szCs w:val="22"/>
          <w:highlight w:val="none"/>
          <w:lang w:val="zh-CN"/>
        </w:rPr>
        <w:t>对竞争性磋商文件提出质疑的，质疑期限为供应商获得竞争性磋商文件之日或者竞争性磋商文件公告期限届满之日起计算。</w:t>
      </w:r>
    </w:p>
    <w:p w14:paraId="260D886F">
      <w:pPr>
        <w:autoSpaceDE w:val="0"/>
        <w:autoSpaceDN w:val="0"/>
        <w:spacing w:line="400" w:lineRule="exact"/>
        <w:jc w:val="left"/>
        <w:rPr>
          <w:rFonts w:hint="eastAsia" w:ascii="宋体" w:eastAsia="宋体" w:cs="宋体"/>
          <w:color w:val="auto"/>
          <w:kern w:val="0"/>
          <w:sz w:val="22"/>
          <w:szCs w:val="22"/>
          <w:highlight w:val="none"/>
          <w:lang w:val="zh-CN"/>
        </w:rPr>
      </w:pPr>
      <w:r>
        <w:rPr>
          <w:rFonts w:hint="eastAsia" w:ascii="宋体" w:eastAsia="宋体" w:cs="宋体"/>
          <w:color w:val="auto"/>
          <w:sz w:val="22"/>
          <w:szCs w:val="22"/>
          <w:highlight w:val="none"/>
        </w:rPr>
        <w:t xml:space="preserve">   （3）</w:t>
      </w:r>
      <w:r>
        <w:rPr>
          <w:rFonts w:hint="eastAsia" w:ascii="宋体" w:eastAsia="宋体" w:cs="宋体"/>
          <w:color w:val="auto"/>
          <w:kern w:val="0"/>
          <w:sz w:val="22"/>
          <w:szCs w:val="22"/>
          <w:highlight w:val="none"/>
          <w:lang w:val="zh-CN"/>
        </w:rPr>
        <w:t>对采购过程提出质疑的，质疑期限为各采购程序环节结束之日起计算。</w:t>
      </w:r>
    </w:p>
    <w:p w14:paraId="158CBE38">
      <w:pPr>
        <w:spacing w:line="400" w:lineRule="exac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lang w:val="zh-CN"/>
        </w:rPr>
        <w:t xml:space="preserve">   （4）对采购结果提出质疑的，质疑期限自采购结果公告（包括公示、预公告、结果变更公告等）期限届满之日起计算。</w:t>
      </w:r>
    </w:p>
    <w:p w14:paraId="16FDD761">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2.2供应商提交的质疑书需一式三份，由法定代表人签字（或盖章）并加盖单位公章。质疑书至少应包括下列主要内容：</w:t>
      </w:r>
    </w:p>
    <w:p w14:paraId="2FC8F8C0">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（1）供应商的名称、地址、邮政编码、联系人、联系电话；</w:t>
      </w:r>
    </w:p>
    <w:p w14:paraId="12533A78">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（2）质疑项目的名称、编号；</w:t>
      </w:r>
    </w:p>
    <w:p w14:paraId="37F08E7D">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（3）具体、明确的质疑事项和与质疑事项相关的请求；</w:t>
      </w:r>
    </w:p>
    <w:p w14:paraId="46E926AC">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（4）事实依据；</w:t>
      </w:r>
    </w:p>
    <w:p w14:paraId="21807DA5">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（5）必要的法律依据；</w:t>
      </w:r>
    </w:p>
    <w:p w14:paraId="7D8A0CA2">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（6）提出质疑的日期。</w:t>
      </w:r>
    </w:p>
    <w:p w14:paraId="09AE0D51">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供应商为自然人的，应当由本人签字；供应商为法人或其他组织的，应当由法定代表人、主要负责人，或者其授权代表签字或者盖章，并加盖公章。</w:t>
      </w:r>
    </w:p>
    <w:p w14:paraId="5BAEAD53">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2.3采购人、采购代理机构应当在收到供应商的书面质疑后七个工作日内作出答复，并以书面形式通知质疑供应商和其他有关供应商，但答复的内容不得涉及商业秘密。</w:t>
      </w:r>
    </w:p>
    <w:p w14:paraId="101022B2">
      <w:pPr>
        <w:spacing w:line="400" w:lineRule="exact"/>
        <w:rPr>
          <w:rFonts w:hint="eastAsia" w:ascii="宋体" w:eastAsia="宋体" w:cs="宋体"/>
          <w:b/>
          <w:color w:val="auto"/>
          <w:sz w:val="22"/>
          <w:szCs w:val="22"/>
          <w:highlight w:val="none"/>
        </w:rPr>
      </w:pPr>
      <w:r>
        <w:rPr>
          <w:rFonts w:hint="eastAsia" w:ascii="宋体" w:eastAsia="宋体" w:cs="宋体"/>
          <w:b/>
          <w:color w:val="auto"/>
          <w:sz w:val="22"/>
          <w:szCs w:val="22"/>
          <w:highlight w:val="none"/>
        </w:rPr>
        <w:t>3.供应商投诉</w:t>
      </w:r>
    </w:p>
    <w:p w14:paraId="2A1999FA">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3.1供应商投诉应当提交投诉书和必要的证明材料。供应商投诉的事项不得超出已质疑事项的范围（基于质疑答复内容提出的投诉事项除外）。</w:t>
      </w:r>
    </w:p>
    <w:p w14:paraId="7A2B9060">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3FD71EBF">
      <w:pPr>
        <w:spacing w:after="120"/>
        <w:ind w:left="872" w:leftChars="200" w:hanging="446" w:hangingChars="200"/>
        <w:rPr>
          <w:rFonts w:hint="eastAsia" w:ascii="宋体" w:eastAsia="宋体" w:cs="宋体"/>
          <w:b/>
          <w:color w:val="auto"/>
          <w:sz w:val="22"/>
          <w:szCs w:val="22"/>
          <w:highlight w:val="none"/>
        </w:rPr>
      </w:pPr>
      <w:r>
        <w:rPr>
          <w:rFonts w:hint="eastAsia" w:ascii="宋体" w:eastAsia="宋体" w:cs="宋体"/>
          <w:color w:val="auto"/>
          <w:sz w:val="22"/>
          <w:szCs w:val="22"/>
          <w:highlight w:val="none"/>
        </w:rPr>
        <w:t>质疑函范本：</w:t>
      </w:r>
      <w:r>
        <w:rPr>
          <w:rFonts w:hint="eastAsia" w:ascii="宋体" w:eastAsia="宋体" w:cs="宋体"/>
          <w:color w:val="auto"/>
          <w:sz w:val="22"/>
          <w:szCs w:val="22"/>
          <w:highlight w:val="none"/>
        </w:rPr>
        <w:drawing>
          <wp:inline distT="0" distB="0" distL="114300" distR="114300">
            <wp:extent cx="921385" cy="826770"/>
            <wp:effectExtent l="0" t="0" r="46" b="13"/>
            <wp:docPr id="15"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0"/>
                    <pic:cNvPicPr>
                      <a:picLocks noChangeAspect="1"/>
                    </pic:cNvPicPr>
                  </pic:nvPicPr>
                  <pic:blipFill>
                    <a:blip r:embed="rId13"/>
                    <a:stretch>
                      <a:fillRect/>
                    </a:stretch>
                  </pic:blipFill>
                  <pic:spPr>
                    <a:xfrm>
                      <a:off x="0" y="0"/>
                      <a:ext cx="921385" cy="826770"/>
                    </a:xfrm>
                    <a:prstGeom prst="rect">
                      <a:avLst/>
                    </a:prstGeom>
                    <a:noFill/>
                    <a:ln w="9525" cap="flat" cmpd="sng">
                      <a:noFill/>
                      <a:prstDash val="solid"/>
                      <a:round/>
                    </a:ln>
                  </pic:spPr>
                </pic:pic>
              </a:graphicData>
            </a:graphic>
          </wp:inline>
        </w:drawing>
      </w:r>
      <w:r>
        <w:rPr>
          <w:rFonts w:hint="eastAsia" w:ascii="宋体" w:eastAsia="宋体" w:cs="宋体"/>
          <w:color w:val="auto"/>
          <w:sz w:val="22"/>
          <w:szCs w:val="22"/>
          <w:highlight w:val="none"/>
        </w:rPr>
        <w:t xml:space="preserve">            投诉书范本：</w:t>
      </w:r>
      <w:r>
        <w:rPr>
          <w:rFonts w:hint="eastAsia" w:ascii="宋体" w:eastAsia="宋体" w:cs="宋体"/>
          <w:color w:val="auto"/>
          <w:sz w:val="22"/>
          <w:szCs w:val="22"/>
          <w:highlight w:val="none"/>
        </w:rPr>
        <w:object>
          <v:shape id="_x0000_i1025" o:spt="75" type="#_x0000_t75" style="height:65.15pt;width:72.6pt;" o:ole="t" filled="f" o:preferrelative="t" stroked="f" coordsize="21600,21600">
            <v:path/>
            <v:fill on="f" focussize="0,0"/>
            <v:stroke on="f" color="#000000"/>
            <v:imagedata r:id="rId15" o:title="image2"/>
            <o:lock v:ext="edit" aspectratio="t"/>
            <w10:wrap type="none"/>
            <w10:anchorlock/>
          </v:shape>
          <o:OLEObject Type="Embed" ProgID="Package" ShapeID="_x0000_i1025" DrawAspect="Icon" ObjectID="_1468075725" r:id="rId14">
            <o:LockedField>false</o:LockedField>
          </o:OLEObject>
        </w:object>
      </w:r>
    </w:p>
    <w:p w14:paraId="39DDD03D">
      <w:pPr>
        <w:spacing w:line="400" w:lineRule="exact"/>
        <w:ind w:firstLine="446" w:firstLineChars="200"/>
        <w:rPr>
          <w:rFonts w:hint="eastAsia" w:ascii="宋体" w:eastAsia="宋体" w:cs="宋体"/>
          <w:color w:val="auto"/>
          <w:sz w:val="22"/>
          <w:szCs w:val="22"/>
          <w:highlight w:val="none"/>
        </w:rPr>
      </w:pPr>
      <w:r>
        <w:rPr>
          <w:rFonts w:hint="eastAsia" w:ascii="宋体" w:eastAsia="宋体" w:cs="宋体"/>
          <w:b/>
          <w:bCs/>
          <w:color w:val="auto"/>
          <w:sz w:val="22"/>
          <w:szCs w:val="22"/>
          <w:highlight w:val="none"/>
        </w:rPr>
        <w:t>4.线上质疑及投诉</w:t>
      </w:r>
    </w:p>
    <w:p w14:paraId="27367CBC">
      <w:pPr>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-项目采购-询问质疑投诉-询问列表:鼓励供应商在线提起质疑，路径为：</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-项目采购-询问质疑投诉-质疑列表。质疑供应商对在线质疑答复不满意的，可在线提起投诉，路径为：浙江政府服务网-政府采购投诉处理-在线办理。</w:t>
      </w:r>
    </w:p>
    <w:p w14:paraId="29000627">
      <w:pPr>
        <w:keepNext w:val="0"/>
        <w:keepLines w:val="0"/>
        <w:pageBreakBefore w:val="0"/>
        <w:widowControl w:val="0"/>
        <w:kinsoku/>
        <w:wordWrap/>
        <w:overflowPunct/>
        <w:topLinePunct w:val="0"/>
        <w:autoSpaceDE/>
        <w:autoSpaceDN/>
        <w:bidi w:val="0"/>
        <w:adjustRightInd/>
        <w:snapToGrid/>
        <w:spacing w:line="360" w:lineRule="auto"/>
        <w:ind w:firstLine="566" w:firstLineChars="200"/>
        <w:jc w:val="left"/>
        <w:textAlignment w:val="auto"/>
        <w:rPr>
          <w:rFonts w:hint="eastAsia" w:ascii="宋体" w:eastAsia="宋体" w:cs="宋体"/>
          <w:b w:val="0"/>
          <w:bCs/>
          <w:color w:val="auto"/>
          <w:sz w:val="28"/>
          <w:szCs w:val="28"/>
          <w:highlight w:val="none"/>
        </w:rPr>
      </w:pPr>
    </w:p>
    <w:p w14:paraId="0CDD44A6">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eastAsia="宋体" w:cs="宋体"/>
          <w:b/>
          <w:bCs/>
          <w:color w:val="auto"/>
          <w:sz w:val="32"/>
          <w:szCs w:val="32"/>
          <w:highlight w:val="none"/>
          <w:lang w:val="zh-CN"/>
        </w:rPr>
      </w:pPr>
      <w:r>
        <w:rPr>
          <w:rFonts w:hint="eastAsia" w:ascii="宋体" w:eastAsia="宋体" w:cs="宋体"/>
          <w:b/>
          <w:color w:val="auto"/>
          <w:sz w:val="32"/>
          <w:szCs w:val="32"/>
          <w:highlight w:val="none"/>
        </w:rPr>
        <w:t>第四部分、</w:t>
      </w:r>
      <w:r>
        <w:rPr>
          <w:rFonts w:hint="eastAsia" w:ascii="宋体" w:eastAsia="宋体" w:cs="宋体"/>
          <w:b/>
          <w:bCs/>
          <w:color w:val="auto"/>
          <w:sz w:val="32"/>
          <w:szCs w:val="32"/>
          <w:highlight w:val="none"/>
          <w:lang w:val="zh-CN"/>
        </w:rPr>
        <w:t>国企采购政策功能相关说明</w:t>
      </w:r>
    </w:p>
    <w:p w14:paraId="71DA342E">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一、面向中小企业采购政策说明</w:t>
      </w:r>
    </w:p>
    <w:p w14:paraId="0C1AEB32">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1、文件依据</w:t>
      </w:r>
    </w:p>
    <w:p w14:paraId="3B9D303F">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（1）《政府采购促进中小企业发展管理办法》（财库﹝2020﹞46 号）</w:t>
      </w:r>
    </w:p>
    <w:p w14:paraId="630B89FC">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（2）浙江省省财政厅《关于开展政府采购供应商网上注册登记和诚信管理工作的通知》（浙财采监〔2010〕8号)</w:t>
      </w:r>
    </w:p>
    <w:p w14:paraId="68E9BDEE">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（3）《工业和信息化部、国家统计局、国家发展和改革委员会、财政部关于印发中小企业划型标准规定的通知》（工信部联企业[2011]300号）</w:t>
      </w:r>
    </w:p>
    <w:p w14:paraId="2F7373FF">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（4）财政部、司法部《关于政府采购支持监狱企业发展有关问题的通知》（财库〔2014〕68号）</w:t>
      </w:r>
    </w:p>
    <w:p w14:paraId="586AE9DD">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（5）《财政部民政部中国残疾人联合会关于促进残疾人就业政府采购政策的通知》（财库〔2017〕 141号）</w:t>
      </w:r>
    </w:p>
    <w:p w14:paraId="1368E85C">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（6）《关于进一步加大政府采购支持中小企业力度的通知》（财库〔2022〕19号）</w:t>
      </w:r>
    </w:p>
    <w:p w14:paraId="4AFBFA80">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w:t>
      </w:r>
      <w:r>
        <w:rPr>
          <w:rFonts w:hint="eastAsia" w:ascii="宋体" w:eastAsia="宋体" w:cs="宋体"/>
          <w:color w:val="auto"/>
          <w:sz w:val="22"/>
          <w:szCs w:val="22"/>
          <w:highlight w:val="none"/>
          <w:lang w:val="en-US" w:eastAsia="zh-CN"/>
        </w:rPr>
        <w:t>7</w:t>
      </w:r>
      <w:r>
        <w:rPr>
          <w:rFonts w:hint="eastAsia" w:ascii="宋体" w:eastAsia="宋体" w:cs="宋体"/>
          <w:color w:val="auto"/>
          <w:sz w:val="22"/>
          <w:szCs w:val="22"/>
          <w:highlight w:val="none"/>
        </w:rPr>
        <w:t>）《浙江省财政厅关于进一步发挥政府采购政策 功能全力推动经济稳进提质的通知》（浙财采监〔2022〕3号）</w:t>
      </w:r>
    </w:p>
    <w:p w14:paraId="49303014">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w:t>
      </w:r>
      <w:r>
        <w:rPr>
          <w:rFonts w:hint="eastAsia" w:ascii="宋体" w:eastAsia="宋体" w:cs="宋体"/>
          <w:color w:val="auto"/>
          <w:sz w:val="22"/>
          <w:szCs w:val="22"/>
          <w:highlight w:val="none"/>
          <w:lang w:val="en-US" w:eastAsia="zh-CN"/>
        </w:rPr>
        <w:t>8</w:t>
      </w:r>
      <w:r>
        <w:rPr>
          <w:rFonts w:hint="eastAsia" w:ascii="宋体" w:eastAsia="宋体" w:cs="宋体"/>
          <w:color w:val="auto"/>
          <w:sz w:val="22"/>
          <w:szCs w:val="22"/>
          <w:highlight w:val="none"/>
        </w:rPr>
        <w:t>）《关于进一步加大政府采购 支持中小企业力度 助力扎实稳住经济 的通知》（浙财采监〔2022〕8号）</w:t>
      </w:r>
    </w:p>
    <w:p w14:paraId="6E6F0A7C">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2、符合要求的应提供以下证明材料（附在《</w:t>
      </w:r>
      <w:r>
        <w:rPr>
          <w:rFonts w:hint="eastAsia" w:ascii="宋体" w:eastAsia="宋体" w:cs="宋体"/>
          <w:color w:val="auto"/>
          <w:sz w:val="22"/>
          <w:szCs w:val="22"/>
          <w:highlight w:val="none"/>
          <w:lang w:val="en-US" w:eastAsia="zh-CN"/>
        </w:rPr>
        <w:t>报价文件</w:t>
      </w:r>
      <w:r>
        <w:rPr>
          <w:rFonts w:hint="eastAsia" w:ascii="宋体" w:eastAsia="宋体" w:cs="宋体"/>
          <w:color w:val="auto"/>
          <w:sz w:val="22"/>
          <w:szCs w:val="22"/>
          <w:highlight w:val="none"/>
        </w:rPr>
        <w:t>》中）：</w:t>
      </w:r>
    </w:p>
    <w:p w14:paraId="330BA0D6">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（1）中小企业：中小企业声明函（原件，加盖供应商公章，格式见附件1）</w:t>
      </w:r>
    </w:p>
    <w:p w14:paraId="4D6EE2F3">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（2）残疾人福利性单位：残疾人福利性单位声明函（原件，加盖供应商公章，格式见附件1）</w:t>
      </w:r>
    </w:p>
    <w:p w14:paraId="0F7A7AC9">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（3）监狱企业：提供由省级以上监狱管理局、戒毒管理局（含新疆生产建设兵团）出具的属于监狱企业的证明文件（原件）</w:t>
      </w:r>
    </w:p>
    <w:p w14:paraId="78948AFA">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3、扶持政策说明：</w:t>
      </w:r>
    </w:p>
    <w:p w14:paraId="26DF4ADF">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残疾人福利性单位、监狱企业参加投标视同小微企业。</w:t>
      </w:r>
    </w:p>
    <w:p w14:paraId="49DB2010">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73DBAA9A">
      <w:pPr>
        <w:spacing w:line="360" w:lineRule="auto"/>
        <w:jc w:val="left"/>
        <w:rPr>
          <w:rFonts w:hint="eastAsia" w:ascii="宋体" w:eastAsia="宋体" w:cs="宋体"/>
          <w:b w:val="0"/>
          <w:bCs w:val="0"/>
          <w:color w:val="auto"/>
          <w:sz w:val="22"/>
          <w:szCs w:val="22"/>
          <w:highlight w:val="none"/>
          <w:lang w:eastAsia="zh-CN"/>
        </w:rPr>
      </w:pPr>
      <w:r>
        <w:rPr>
          <w:rFonts w:hint="eastAsia" w:ascii="宋体" w:eastAsia="宋体" w:cs="宋体"/>
          <w:b w:val="0"/>
          <w:bCs w:val="0"/>
          <w:color w:val="auto"/>
          <w:sz w:val="22"/>
          <w:szCs w:val="22"/>
          <w:highlight w:val="none"/>
        </w:rPr>
        <w:t>5、</w:t>
      </w:r>
      <w:r>
        <w:rPr>
          <w:rFonts w:hint="eastAsia" w:ascii="宋体"/>
          <w:color w:val="auto"/>
          <w:sz w:val="22"/>
          <w:szCs w:val="24"/>
          <w:highlight w:val="none"/>
        </w:rPr>
        <w:t>本项目</w:t>
      </w:r>
      <w:r>
        <w:rPr>
          <w:rFonts w:hint="eastAsia" w:ascii="宋体"/>
          <w:b/>
          <w:bCs/>
          <w:color w:val="auto"/>
          <w:sz w:val="22"/>
          <w:szCs w:val="24"/>
          <w:highlight w:val="none"/>
        </w:rPr>
        <w:t>采购文件明确采购的标的所属行业</w:t>
      </w:r>
      <w:r>
        <w:rPr>
          <w:rFonts w:hint="eastAsia" w:ascii="宋体"/>
          <w:color w:val="auto"/>
          <w:sz w:val="22"/>
          <w:szCs w:val="24"/>
          <w:highlight w:val="none"/>
        </w:rPr>
        <w:t>为</w:t>
      </w:r>
      <w:r>
        <w:rPr>
          <w:rFonts w:hint="eastAsia" w:ascii="宋体"/>
          <w:b/>
          <w:bCs/>
          <w:color w:val="auto"/>
          <w:sz w:val="22"/>
          <w:szCs w:val="24"/>
          <w:highlight w:val="none"/>
          <w:u w:val="single"/>
          <w:lang w:val="en-US" w:eastAsia="zh-CN"/>
        </w:rPr>
        <w:t xml:space="preserve"> 工业 </w:t>
      </w:r>
      <w:r>
        <w:rPr>
          <w:rFonts w:hint="eastAsia" w:ascii="宋体"/>
          <w:color w:val="auto"/>
          <w:sz w:val="22"/>
          <w:szCs w:val="24"/>
          <w:highlight w:val="none"/>
          <w:lang w:eastAsia="zh-CN"/>
        </w:rPr>
        <w:t>，</w:t>
      </w:r>
      <w:r>
        <w:rPr>
          <w:rFonts w:hint="eastAsia" w:ascii="宋体" w:cs="Times New Roman"/>
          <w:color w:val="auto"/>
          <w:sz w:val="22"/>
          <w:highlight w:val="none"/>
          <w:lang w:bidi="ar-SA"/>
        </w:rPr>
        <w:t>投标供应商选用的产品制造商均为</w:t>
      </w:r>
      <w:r>
        <w:rPr>
          <w:rFonts w:hint="eastAsia" w:ascii="宋体" w:cs="Times New Roman"/>
          <w:color w:val="auto"/>
          <w:sz w:val="22"/>
          <w:highlight w:val="none"/>
          <w:u w:val="single"/>
          <w:lang w:val="en-US" w:eastAsia="zh-CN" w:bidi="ar-SA"/>
        </w:rPr>
        <w:t xml:space="preserve"> </w:t>
      </w:r>
      <w:r>
        <w:rPr>
          <w:rFonts w:hint="eastAsia" w:ascii="宋体" w:cs="Times New Roman"/>
          <w:b/>
          <w:bCs/>
          <w:color w:val="auto"/>
          <w:sz w:val="22"/>
          <w:highlight w:val="none"/>
          <w:u w:val="single"/>
          <w:lang w:val="en-US" w:eastAsia="zh-CN" w:bidi="ar-SA"/>
        </w:rPr>
        <w:t>工业</w:t>
      </w:r>
      <w:r>
        <w:rPr>
          <w:rFonts w:hint="eastAsia" w:ascii="宋体" w:cs="Times New Roman"/>
          <w:b/>
          <w:bCs/>
          <w:color w:val="auto"/>
          <w:sz w:val="22"/>
          <w:highlight w:val="none"/>
          <w:u w:val="single"/>
          <w:lang w:bidi="ar-SA"/>
        </w:rPr>
        <w:t xml:space="preserve"> </w:t>
      </w:r>
      <w:r>
        <w:rPr>
          <w:rFonts w:hint="eastAsia" w:ascii="宋体" w:cs="Times New Roman"/>
          <w:color w:val="auto"/>
          <w:sz w:val="22"/>
          <w:highlight w:val="none"/>
          <w:lang w:bidi="ar-SA"/>
        </w:rPr>
        <w:t>所对应的标准为小微企业的享受价格优惠折扣。</w:t>
      </w:r>
    </w:p>
    <w:p w14:paraId="13848ACA">
      <w:pP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br w:type="page"/>
      </w:r>
    </w:p>
    <w:p w14:paraId="51EACDAD">
      <w:pPr>
        <w:spacing w:line="360" w:lineRule="auto"/>
        <w:jc w:val="left"/>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附件1</w:t>
      </w:r>
    </w:p>
    <w:p w14:paraId="09DB98C4">
      <w:pPr>
        <w:spacing w:line="360" w:lineRule="auto"/>
        <w:jc w:val="cente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中小企业声明函</w:t>
      </w:r>
    </w:p>
    <w:p w14:paraId="71BC852B">
      <w:pPr>
        <w:snapToGrid w:val="0"/>
        <w:spacing w:line="360" w:lineRule="auto"/>
        <w:ind w:firstLine="446" w:firstLineChars="200"/>
        <w:rPr>
          <w:rFonts w:hint="eastAsia" w:ascii="宋体" w:eastAsia="宋体" w:cs="宋体"/>
          <w:color w:val="auto"/>
          <w:kern w:val="0"/>
          <w:sz w:val="22"/>
          <w:szCs w:val="22"/>
          <w:highlight w:val="none"/>
        </w:rPr>
      </w:pPr>
    </w:p>
    <w:p w14:paraId="73DDA7E2">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kern w:val="0"/>
          <w:sz w:val="22"/>
          <w:szCs w:val="22"/>
          <w:highlight w:val="none"/>
        </w:rPr>
        <w:t>本公司郑重声明，根据《政府采购促进中小企业发展管理办法》（财库[2020]46号）的规定，本公司参加</w:t>
      </w:r>
      <w:r>
        <w:rPr>
          <w:rFonts w:hint="eastAsia" w:ascii="宋体" w:eastAsia="宋体" w:cs="宋体"/>
          <w:color w:val="auto"/>
          <w:sz w:val="22"/>
          <w:szCs w:val="22"/>
          <w:highlight w:val="none"/>
          <w:u w:val="single"/>
          <w:lang w:eastAsia="zh-CN"/>
        </w:rPr>
        <w:t>泰顺县城镇发展集团有限公司</w:t>
      </w:r>
      <w:r>
        <w:rPr>
          <w:rFonts w:hint="eastAsia" w:ascii="宋体" w:eastAsia="宋体" w:cs="宋体"/>
          <w:color w:val="auto"/>
          <w:kern w:val="0"/>
          <w:sz w:val="22"/>
          <w:szCs w:val="22"/>
          <w:highlight w:val="none"/>
        </w:rPr>
        <w:t>的</w:t>
      </w:r>
      <w:r>
        <w:rPr>
          <w:rFonts w:hint="eastAsia" w:ascii="宋体" w:eastAsia="宋体" w:cs="宋体"/>
          <w:color w:val="auto"/>
          <w:sz w:val="22"/>
          <w:szCs w:val="22"/>
          <w:highlight w:val="none"/>
          <w:u w:val="single"/>
        </w:rPr>
        <w:t xml:space="preserve">   （填写项目名称）   </w:t>
      </w:r>
      <w:r>
        <w:rPr>
          <w:rFonts w:hint="eastAsia" w:ascii="宋体" w:eastAsia="宋体" w:cs="宋体"/>
          <w:color w:val="auto"/>
          <w:sz w:val="22"/>
          <w:szCs w:val="22"/>
          <w:highlight w:val="none"/>
        </w:rPr>
        <w:t>采购活动，服务全部由符合政策要求的中小企业承接。相关企业的具体情况如下：</w:t>
      </w:r>
    </w:p>
    <w:p w14:paraId="247B4427">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 xml:space="preserve">1. </w:t>
      </w:r>
      <w:r>
        <w:rPr>
          <w:rFonts w:hint="eastAsia" w:ascii="宋体" w:eastAsia="宋体" w:cs="宋体"/>
          <w:color w:val="auto"/>
          <w:sz w:val="22"/>
          <w:szCs w:val="22"/>
          <w:highlight w:val="none"/>
          <w:u w:val="single"/>
        </w:rPr>
        <w:t xml:space="preserve">     （填写项目名称）   </w:t>
      </w:r>
      <w:r>
        <w:rPr>
          <w:rFonts w:hint="eastAsia" w:ascii="宋体" w:eastAsia="宋体" w:cs="宋体"/>
          <w:color w:val="auto"/>
          <w:sz w:val="22"/>
          <w:szCs w:val="22"/>
          <w:highlight w:val="none"/>
        </w:rPr>
        <w:t>项目，属于</w:t>
      </w:r>
      <w:r>
        <w:rPr>
          <w:rFonts w:hint="eastAsia" w:ascii="宋体" w:eastAsia="宋体" w:cs="宋体"/>
          <w:color w:val="auto"/>
          <w:sz w:val="22"/>
          <w:szCs w:val="22"/>
          <w:highlight w:val="none"/>
          <w:u w:val="single"/>
        </w:rPr>
        <w:t xml:space="preserve">  其他未列明行业  </w:t>
      </w:r>
      <w:r>
        <w:rPr>
          <w:rFonts w:hint="eastAsia" w:ascii="宋体" w:eastAsia="宋体" w:cs="宋体"/>
          <w:color w:val="auto"/>
          <w:sz w:val="22"/>
          <w:szCs w:val="22"/>
          <w:highlight w:val="none"/>
        </w:rPr>
        <w:t>，承接企业为</w:t>
      </w:r>
      <w:r>
        <w:rPr>
          <w:rFonts w:hint="eastAsia" w:ascii="宋体" w:eastAsia="宋体" w:cs="宋体"/>
          <w:color w:val="auto"/>
          <w:sz w:val="22"/>
          <w:szCs w:val="22"/>
          <w:highlight w:val="none"/>
          <w:u w:val="single"/>
        </w:rPr>
        <w:t xml:space="preserve">      （填写企业名称）     </w:t>
      </w:r>
      <w:r>
        <w:rPr>
          <w:rFonts w:hint="eastAsia" w:ascii="宋体" w:eastAsia="宋体" w:cs="宋体"/>
          <w:color w:val="auto"/>
          <w:sz w:val="22"/>
          <w:szCs w:val="22"/>
          <w:highlight w:val="none"/>
        </w:rPr>
        <w:t>，从业人员</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人，营业收入为</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万元，资产总额为</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万元，属于</w:t>
      </w:r>
      <w:r>
        <w:rPr>
          <w:rFonts w:hint="eastAsia" w:ascii="宋体" w:eastAsia="宋体" w:cs="宋体"/>
          <w:color w:val="auto"/>
          <w:sz w:val="22"/>
          <w:szCs w:val="22"/>
          <w:highlight w:val="none"/>
          <w:u w:val="single"/>
        </w:rPr>
        <w:t xml:space="preserve">  (填写中型企业、小型企业、微型企业) </w:t>
      </w:r>
      <w:r>
        <w:rPr>
          <w:rFonts w:hint="eastAsia" w:ascii="宋体" w:eastAsia="宋体" w:cs="宋体"/>
          <w:color w:val="auto"/>
          <w:sz w:val="22"/>
          <w:szCs w:val="22"/>
          <w:highlight w:val="none"/>
        </w:rPr>
        <w:t xml:space="preserve"> ；</w:t>
      </w:r>
    </w:p>
    <w:p w14:paraId="2A0BD1B1">
      <w:pPr>
        <w:snapToGrid w:val="0"/>
        <w:spacing w:line="360" w:lineRule="auto"/>
        <w:ind w:firstLine="446" w:firstLineChars="20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以上企业，不属于大企业的分支机构，不存在控股股东为大企业的情形，也不存在与大企业的负责人为同一人的情形。</w:t>
      </w:r>
    </w:p>
    <w:p w14:paraId="16890E4D">
      <w:pPr>
        <w:snapToGrid w:val="0"/>
        <w:spacing w:line="360" w:lineRule="auto"/>
        <w:ind w:left="360"/>
        <w:rPr>
          <w:rFonts w:hint="eastAsia" w:ascii="宋体" w:eastAsia="宋体" w:cs="宋体"/>
          <w:color w:val="auto"/>
          <w:sz w:val="22"/>
          <w:szCs w:val="22"/>
          <w:highlight w:val="none"/>
        </w:rPr>
      </w:pPr>
      <w:r>
        <w:rPr>
          <w:rFonts w:hint="eastAsia" w:ascii="宋体" w:eastAsia="宋体" w:cs="宋体"/>
          <w:color w:val="auto"/>
          <w:kern w:val="0"/>
          <w:sz w:val="22"/>
          <w:szCs w:val="22"/>
          <w:highlight w:val="none"/>
        </w:rPr>
        <w:t>本企业对上述声明内容的真实性负责。如有虚假，将依法承担相应责任。</w:t>
      </w:r>
    </w:p>
    <w:p w14:paraId="43DE951A">
      <w:pPr>
        <w:widowControl/>
        <w:adjustRightInd w:val="0"/>
        <w:snapToGrid w:val="0"/>
        <w:spacing w:line="360" w:lineRule="auto"/>
        <w:ind w:firstLine="4906" w:firstLineChars="2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企业名称（盖章）：</w:t>
      </w:r>
    </w:p>
    <w:p w14:paraId="2B166B8D">
      <w:pPr>
        <w:widowControl/>
        <w:adjustRightInd w:val="0"/>
        <w:snapToGrid w:val="0"/>
        <w:spacing w:line="360" w:lineRule="auto"/>
        <w:ind w:firstLine="4906" w:firstLineChars="2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日期：     年   月   日</w:t>
      </w:r>
    </w:p>
    <w:p w14:paraId="6790D6CD">
      <w:pPr>
        <w:widowControl/>
        <w:pBdr>
          <w:bottom w:val="single" w:color="auto" w:sz="6" w:space="1"/>
        </w:pBdr>
        <w:adjustRightInd w:val="0"/>
        <w:snapToGrid w:val="0"/>
        <w:spacing w:line="360" w:lineRule="auto"/>
        <w:ind w:firstLine="446" w:firstLineChars="200"/>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w:t>
      </w:r>
    </w:p>
    <w:p w14:paraId="11AC9B55">
      <w:pPr>
        <w:widowControl/>
        <w:adjustRightInd w:val="0"/>
        <w:snapToGrid w:val="0"/>
        <w:spacing w:line="360" w:lineRule="auto"/>
        <w:ind w:firstLine="446" w:firstLineChars="200"/>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w:t>
      </w:r>
    </w:p>
    <w:p w14:paraId="52CFEE41">
      <w:pPr>
        <w:widowControl/>
        <w:adjustRightInd w:val="0"/>
        <w:snapToGrid w:val="0"/>
        <w:spacing w:line="360" w:lineRule="auto"/>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相关说明及要求：</w:t>
      </w:r>
    </w:p>
    <w:p w14:paraId="5602E5C9">
      <w:pPr>
        <w:widowControl/>
        <w:numPr>
          <w:ilvl w:val="0"/>
          <w:numId w:val="7"/>
        </w:numPr>
        <w:adjustRightInd w:val="0"/>
        <w:snapToGrid w:val="0"/>
        <w:spacing w:line="360" w:lineRule="auto"/>
        <w:ind w:left="452" w:hanging="450" w:hangingChars="202"/>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从业人员、营业收入、资产总额填报上一年度数据，无上一年度数据的新成立企业可不填报。</w:t>
      </w:r>
    </w:p>
    <w:p w14:paraId="31EBBA5F">
      <w:pPr>
        <w:widowControl/>
        <w:numPr>
          <w:ilvl w:val="0"/>
          <w:numId w:val="7"/>
        </w:numPr>
        <w:adjustRightInd w:val="0"/>
        <w:snapToGrid w:val="0"/>
        <w:spacing w:line="360" w:lineRule="auto"/>
        <w:ind w:left="452" w:hanging="450" w:hangingChars="202"/>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中小微企业标准：符合</w:t>
      </w:r>
      <w:r>
        <w:rPr>
          <w:rFonts w:hint="eastAsia" w:ascii="宋体" w:eastAsia="宋体" w:cs="宋体"/>
          <w:color w:val="auto"/>
          <w:sz w:val="22"/>
          <w:szCs w:val="22"/>
          <w:highlight w:val="none"/>
        </w:rPr>
        <w:t>《工业和信息化部、国家统计局、国家发展和改革委员会、财政部关于印发中小企业划型标准规定的通知》（工信部联企业〔2011〕300号）规定的划分标准</w:t>
      </w:r>
      <w:r>
        <w:rPr>
          <w:rFonts w:hint="eastAsia" w:ascii="宋体" w:eastAsia="宋体" w:cs="宋体"/>
          <w:color w:val="auto"/>
          <w:kern w:val="0"/>
          <w:sz w:val="22"/>
          <w:szCs w:val="22"/>
          <w:highlight w:val="none"/>
        </w:rPr>
        <w:t>。</w:t>
      </w:r>
    </w:p>
    <w:p w14:paraId="340443AE">
      <w:pPr>
        <w:widowControl/>
        <w:numPr>
          <w:ilvl w:val="0"/>
          <w:numId w:val="7"/>
        </w:numPr>
        <w:adjustRightInd w:val="0"/>
        <w:snapToGrid w:val="0"/>
        <w:spacing w:line="360" w:lineRule="auto"/>
        <w:ind w:left="452" w:hanging="450" w:hangingChars="202"/>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请供应商按本表规定格式及要求填写并加盖单位公章，否则不享受价格扣除优惠政策。</w:t>
      </w:r>
    </w:p>
    <w:p w14:paraId="796F4259">
      <w:pPr>
        <w:widowControl/>
        <w:numPr>
          <w:ilvl w:val="0"/>
          <w:numId w:val="7"/>
        </w:numPr>
        <w:adjustRightInd w:val="0"/>
        <w:snapToGrid w:val="0"/>
        <w:spacing w:line="360" w:lineRule="auto"/>
        <w:ind w:left="452" w:hanging="450" w:hangingChars="202"/>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不属于中小微企业的无需出具该声明函。</w:t>
      </w:r>
    </w:p>
    <w:p w14:paraId="419495D7">
      <w:pPr>
        <w:snapToGrid w:val="0"/>
        <w:spacing w:line="360" w:lineRule="auto"/>
        <w:ind w:firstLine="446" w:firstLineChars="200"/>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w:t>
      </w:r>
      <w:r>
        <w:rPr>
          <w:rFonts w:hint="eastAsia" w:ascii="宋体" w:eastAsia="宋体" w:cs="宋体"/>
          <w:b/>
          <w:bCs/>
          <w:color w:val="auto"/>
          <w:sz w:val="22"/>
          <w:szCs w:val="22"/>
          <w:highlight w:val="none"/>
          <w:lang w:eastAsia="zh-CN"/>
        </w:rPr>
        <w:t>供应商</w:t>
      </w:r>
      <w:r>
        <w:rPr>
          <w:rFonts w:hint="eastAsia" w:ascii="宋体" w:eastAsia="宋体" w:cs="宋体"/>
          <w:b/>
          <w:bCs/>
          <w:color w:val="auto"/>
          <w:sz w:val="22"/>
          <w:szCs w:val="22"/>
          <w:highlight w:val="none"/>
        </w:rPr>
        <w:t>提供的中小企业声明函与实际情况不符的，视为</w:t>
      </w:r>
      <w:r>
        <w:rPr>
          <w:rFonts w:hint="eastAsia" w:ascii="宋体" w:eastAsia="宋体" w:cs="宋体"/>
          <w:b/>
          <w:bCs/>
          <w:color w:val="auto"/>
          <w:sz w:val="22"/>
          <w:szCs w:val="22"/>
          <w:highlight w:val="none"/>
          <w:lang w:eastAsia="zh-CN"/>
        </w:rPr>
        <w:t>供应商</w:t>
      </w:r>
      <w:r>
        <w:rPr>
          <w:rFonts w:hint="eastAsia" w:ascii="宋体" w:eastAsia="宋体" w:cs="宋体"/>
          <w:b/>
          <w:bCs/>
          <w:color w:val="auto"/>
          <w:sz w:val="22"/>
          <w:szCs w:val="22"/>
          <w:highlight w:val="none"/>
        </w:rPr>
        <w:t>提供虚假材料投标的，投标无效。</w:t>
      </w:r>
    </w:p>
    <w:p w14:paraId="3437BEA7">
      <w:pPr>
        <w:keepNext w:val="0"/>
        <w:keepLines w:val="0"/>
        <w:pageBreakBefore/>
        <w:widowControl w:val="0"/>
        <w:kinsoku/>
        <w:wordWrap/>
        <w:overflowPunct/>
        <w:topLinePunct w:val="0"/>
        <w:autoSpaceDE/>
        <w:autoSpaceDN/>
        <w:bidi w:val="0"/>
        <w:adjustRightInd/>
        <w:snapToGrid/>
        <w:spacing w:line="360" w:lineRule="auto"/>
        <w:jc w:val="left"/>
        <w:textAlignment w:val="auto"/>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二、节能、环保产品优先（强制）采购政策说明</w:t>
      </w:r>
    </w:p>
    <w:p w14:paraId="641AA5B5">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1、政策依据</w:t>
      </w:r>
    </w:p>
    <w:p w14:paraId="6278D086">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（一）《国务院办公厅关于建立政府强制采购节能产品制度的通知》(国办发[2007]51号)</w:t>
      </w:r>
    </w:p>
    <w:p w14:paraId="146A87E5">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（二）财政部、发展改革委发布的《节能产品政府采购实施意见》(财库[2004]185号)</w:t>
      </w:r>
    </w:p>
    <w:p w14:paraId="2F1EE38C">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（三）财政部、原环保总局印发的《环境标志产品政府采购实施的意见》（财库 [2006]90号）</w:t>
      </w:r>
    </w:p>
    <w:p w14:paraId="07E99C0D">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（四）《关于调整优化节能产品、环境标志产品政府采购执行机制的通知》（财库〔2019〕9号）</w:t>
      </w:r>
    </w:p>
    <w:p w14:paraId="20623386">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（五）《关于印发节能产品政府采购品目清单的通知》（财库〔2019〕19号）</w:t>
      </w:r>
    </w:p>
    <w:p w14:paraId="1BE0317C">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（六）《关于印发环境标志产品政府采购品目清单的通知》（财库〔2019〕18号）</w:t>
      </w:r>
    </w:p>
    <w:p w14:paraId="7829B7E5">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（七）《市场监管总局关于发布参与实施政府采购节能产品、环境标志产品认证机构名录的公告》（2019年第16号）</w:t>
      </w:r>
    </w:p>
    <w:p w14:paraId="248217AC">
      <w:pPr>
        <w:snapToGrid w:val="0"/>
        <w:spacing w:line="360" w:lineRule="auto"/>
        <w:ind w:firstLine="446" w:firstLineChars="200"/>
        <w:jc w:val="center"/>
        <w:rPr>
          <w:rFonts w:hint="eastAsia" w:ascii="宋体" w:eastAsia="宋体" w:cs="宋体"/>
          <w:b/>
          <w:bCs/>
          <w:color w:val="auto"/>
          <w:sz w:val="36"/>
          <w:szCs w:val="36"/>
          <w:highlight w:val="none"/>
        </w:rPr>
      </w:pPr>
      <w:r>
        <w:rPr>
          <w:rFonts w:hint="eastAsia" w:ascii="宋体" w:eastAsia="宋体" w:cs="宋体"/>
          <w:color w:val="auto"/>
          <w:sz w:val="22"/>
          <w:szCs w:val="22"/>
          <w:highlight w:val="none"/>
        </w:rPr>
        <w:t>2、供应商投标货物属于节能、环保优先（强制）采购范围的，须提供相关证明材料。</w:t>
      </w:r>
      <w:r>
        <w:rPr>
          <w:rFonts w:hint="eastAsia" w:ascii="宋体" w:eastAsia="宋体" w:cs="宋体"/>
          <w:color w:val="auto"/>
          <w:sz w:val="28"/>
          <w:szCs w:val="28"/>
          <w:highlight w:val="none"/>
        </w:rPr>
        <w:br w:type="page"/>
      </w:r>
      <w:bookmarkStart w:id="46" w:name="_Toc11700_WPSOffice_Level1"/>
      <w:r>
        <w:rPr>
          <w:rFonts w:hint="eastAsia" w:ascii="宋体" w:eastAsia="宋体" w:cs="宋体"/>
          <w:b/>
          <w:bCs/>
          <w:color w:val="auto"/>
          <w:sz w:val="36"/>
          <w:szCs w:val="36"/>
          <w:highlight w:val="none"/>
        </w:rPr>
        <w:t>第五部分    合同主要条款</w:t>
      </w:r>
    </w:p>
    <w:p w14:paraId="1A15DC56">
      <w:pPr>
        <w:pageBreakBefore w:val="0"/>
        <w:widowControl w:val="0"/>
        <w:kinsoku/>
        <w:wordWrap/>
        <w:overflowPunct/>
        <w:topLinePunct w:val="0"/>
        <w:bidi w:val="0"/>
        <w:snapToGrid w:val="0"/>
        <w:spacing w:line="400" w:lineRule="exact"/>
        <w:jc w:val="left"/>
        <w:rPr>
          <w:rFonts w:hint="eastAsia" w:ascii="宋体" w:eastAsia="宋体" w:cs="黑体"/>
          <w:color w:val="auto"/>
          <w:kern w:val="0"/>
          <w:sz w:val="44"/>
          <w:szCs w:val="44"/>
          <w:highlight w:val="none"/>
          <w:lang w:val="en-US" w:eastAsia="zh-CN" w:bidi="ar-SA"/>
        </w:rPr>
      </w:pPr>
      <w:r>
        <w:rPr>
          <w:rFonts w:hint="eastAsia" w:ascii="宋体" w:eastAsia="宋体" w:cs="黑体"/>
          <w:color w:val="auto"/>
          <w:kern w:val="0"/>
          <w:sz w:val="22"/>
          <w:szCs w:val="22"/>
          <w:highlight w:val="none"/>
          <w:lang w:val="en-US" w:eastAsia="zh-CN" w:bidi="ar-SA"/>
        </w:rPr>
        <w:t>采购人：</w:t>
      </w:r>
      <w:r>
        <w:rPr>
          <w:rFonts w:hint="eastAsia" w:ascii="宋体" w:eastAsia="宋体" w:cs="黑体"/>
          <w:color w:val="auto"/>
          <w:kern w:val="0"/>
          <w:sz w:val="22"/>
          <w:szCs w:val="22"/>
          <w:highlight w:val="none"/>
          <w:u w:val="single"/>
          <w:lang w:val="en-US" w:eastAsia="zh-CN" w:bidi="ar-SA"/>
        </w:rPr>
        <w:t xml:space="preserve">                     </w:t>
      </w:r>
      <w:r>
        <w:rPr>
          <w:rFonts w:hint="eastAsia" w:ascii="宋体" w:eastAsia="宋体" w:cs="黑体"/>
          <w:color w:val="auto"/>
          <w:kern w:val="0"/>
          <w:sz w:val="22"/>
          <w:szCs w:val="22"/>
          <w:highlight w:val="none"/>
          <w:lang w:val="en-US" w:eastAsia="zh-CN" w:bidi="ar-SA"/>
        </w:rPr>
        <w:t>（以下简称甲方）</w:t>
      </w:r>
    </w:p>
    <w:p w14:paraId="3CE6AE8E">
      <w:pPr>
        <w:pageBreakBefore w:val="0"/>
        <w:widowControl w:val="0"/>
        <w:kinsoku/>
        <w:wordWrap/>
        <w:overflowPunct/>
        <w:topLinePunct w:val="0"/>
        <w:bidi w:val="0"/>
        <w:spacing w:line="400" w:lineRule="exact"/>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bidi="ar-SA"/>
        </w:rPr>
        <w:t>中标供应商：</w:t>
      </w:r>
      <w:r>
        <w:rPr>
          <w:rFonts w:hint="eastAsia" w:ascii="宋体" w:eastAsia="宋体" w:cs="黑体"/>
          <w:color w:val="auto"/>
          <w:kern w:val="0"/>
          <w:sz w:val="22"/>
          <w:szCs w:val="22"/>
          <w:highlight w:val="none"/>
          <w:u w:val="single"/>
          <w:lang w:val="en-US" w:eastAsia="zh-CN" w:bidi="ar-SA"/>
        </w:rPr>
        <w:t xml:space="preserve">                 </w:t>
      </w:r>
      <w:r>
        <w:rPr>
          <w:rFonts w:hint="eastAsia" w:ascii="宋体" w:eastAsia="宋体" w:cs="黑体"/>
          <w:color w:val="auto"/>
          <w:kern w:val="0"/>
          <w:sz w:val="22"/>
          <w:szCs w:val="22"/>
          <w:highlight w:val="none"/>
          <w:lang w:bidi="ar-SA"/>
        </w:rPr>
        <w:t>（以下简称乙方）</w:t>
      </w:r>
    </w:p>
    <w:p w14:paraId="17C3083E">
      <w:pPr>
        <w:pageBreakBefore w:val="0"/>
        <w:widowControl w:val="0"/>
        <w:kinsoku/>
        <w:wordWrap/>
        <w:overflowPunct/>
        <w:topLinePunct w:val="0"/>
        <w:bidi w:val="0"/>
        <w:snapToGrid w:val="0"/>
        <w:spacing w:line="400" w:lineRule="exact"/>
        <w:ind w:firstLine="557" w:firstLineChars="250"/>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根据</w:t>
      </w:r>
      <w:r>
        <w:rPr>
          <w:rFonts w:hint="eastAsia" w:ascii="宋体" w:eastAsia="宋体" w:cs="黑体"/>
          <w:color w:val="auto"/>
          <w:kern w:val="0"/>
          <w:sz w:val="22"/>
          <w:szCs w:val="22"/>
          <w:highlight w:val="none"/>
          <w:u w:val="single"/>
          <w:lang w:val="en-US" w:eastAsia="zh-CN" w:bidi="ar-SA"/>
        </w:rPr>
        <w:t>《</w:t>
      </w:r>
      <w:r>
        <w:rPr>
          <w:rFonts w:hint="eastAsia" w:ascii="宋体" w:cs="黑体"/>
          <w:color w:val="auto"/>
          <w:kern w:val="0"/>
          <w:sz w:val="22"/>
          <w:szCs w:val="22"/>
          <w:highlight w:val="none"/>
          <w:u w:val="single"/>
          <w:lang w:val="en-US" w:eastAsia="zh-CN" w:bidi="ar-SA"/>
        </w:rPr>
        <w:t>浙江泰顺经济开发区罗阳区块基础设施配套项目(经济开发区服务中心)室内精装修工程-空调及油烟机等设备采购</w:t>
      </w:r>
      <w:r>
        <w:rPr>
          <w:rFonts w:hint="eastAsia" w:ascii="宋体" w:eastAsia="宋体" w:cs="黑体"/>
          <w:color w:val="auto"/>
          <w:kern w:val="0"/>
          <w:sz w:val="22"/>
          <w:szCs w:val="22"/>
          <w:highlight w:val="none"/>
          <w:u w:val="single"/>
          <w:lang w:val="en-US" w:eastAsia="zh-CN" w:bidi="ar-SA"/>
        </w:rPr>
        <w:t>》</w:t>
      </w:r>
      <w:r>
        <w:rPr>
          <w:rFonts w:hint="eastAsia" w:ascii="宋体" w:eastAsia="宋体" w:cs="黑体"/>
          <w:color w:val="auto"/>
          <w:kern w:val="0"/>
          <w:sz w:val="22"/>
          <w:szCs w:val="22"/>
          <w:highlight w:val="none"/>
          <w:lang w:val="en-US" w:eastAsia="zh-CN" w:bidi="ar-SA"/>
        </w:rPr>
        <w:t>（</w:t>
      </w:r>
      <w:r>
        <w:rPr>
          <w:rFonts w:hint="eastAsia" w:ascii="宋体" w:cs="黑体"/>
          <w:color w:val="auto"/>
          <w:kern w:val="0"/>
          <w:sz w:val="22"/>
          <w:szCs w:val="22"/>
          <w:highlight w:val="none"/>
          <w:lang w:val="en-US" w:eastAsia="zh-CN" w:bidi="ar-SA"/>
        </w:rPr>
        <w:t>项目</w:t>
      </w:r>
      <w:r>
        <w:rPr>
          <w:rFonts w:hint="eastAsia" w:ascii="宋体" w:eastAsia="宋体" w:cs="黑体"/>
          <w:color w:val="auto"/>
          <w:kern w:val="0"/>
          <w:sz w:val="22"/>
          <w:szCs w:val="22"/>
          <w:highlight w:val="none"/>
          <w:lang w:val="en-US" w:eastAsia="zh-CN" w:bidi="ar-SA"/>
        </w:rPr>
        <w:t>编号：</w:t>
      </w:r>
      <w:r>
        <w:rPr>
          <w:rFonts w:hint="eastAsia" w:ascii="宋体" w:cs="黑体"/>
          <w:color w:val="auto"/>
          <w:kern w:val="0"/>
          <w:sz w:val="22"/>
          <w:szCs w:val="22"/>
          <w:highlight w:val="none"/>
          <w:lang w:val="en-US" w:eastAsia="zh-CN" w:bidi="ar-SA"/>
        </w:rPr>
        <w:t xml:space="preserve">      </w:t>
      </w:r>
      <w:r>
        <w:rPr>
          <w:rFonts w:hint="eastAsia" w:ascii="宋体" w:eastAsia="宋体" w:cs="黑体"/>
          <w:color w:val="auto"/>
          <w:kern w:val="0"/>
          <w:sz w:val="22"/>
          <w:szCs w:val="22"/>
          <w:highlight w:val="none"/>
          <w:lang w:val="en-US" w:eastAsia="zh-CN" w:bidi="ar-SA"/>
        </w:rPr>
        <w:t>）中标通知书，甲方将</w:t>
      </w:r>
      <w:r>
        <w:rPr>
          <w:rFonts w:hint="eastAsia" w:ascii="宋体" w:cs="黑体"/>
          <w:color w:val="auto"/>
          <w:kern w:val="0"/>
          <w:sz w:val="22"/>
          <w:szCs w:val="22"/>
          <w:highlight w:val="none"/>
          <w:lang w:val="en-US" w:eastAsia="zh-CN" w:bidi="ar-SA"/>
        </w:rPr>
        <w:t>浙江泰顺经济开发区罗阳区块基础设施配套项目(经济开发区服务中心)室内精装修工程-空调及油烟机等设备采购</w:t>
      </w:r>
      <w:r>
        <w:rPr>
          <w:rFonts w:hint="eastAsia" w:ascii="宋体" w:eastAsia="宋体" w:cs="黑体"/>
          <w:color w:val="auto"/>
          <w:kern w:val="0"/>
          <w:sz w:val="22"/>
          <w:szCs w:val="22"/>
          <w:highlight w:val="none"/>
          <w:lang w:val="en-US" w:eastAsia="zh-CN" w:bidi="ar-SA"/>
        </w:rPr>
        <w:t>承包给乙方，为了明确甲乙双方的权利和义务，履行各自的职责，高效优质地完成工作任务，按照《中华人民共和国民法典》的有关规定，甲乙双方在平等、自愿的基础上共同协商一致，现签订合同。</w:t>
      </w:r>
    </w:p>
    <w:p w14:paraId="221427AB">
      <w:pPr>
        <w:pageBreakBefore w:val="0"/>
        <w:widowControl w:val="0"/>
        <w:kinsoku/>
        <w:wordWrap/>
        <w:overflowPunct/>
        <w:topLinePunct w:val="0"/>
        <w:bidi w:val="0"/>
        <w:snapToGrid w:val="0"/>
        <w:spacing w:line="400" w:lineRule="exact"/>
        <w:jc w:val="both"/>
        <w:rPr>
          <w:rFonts w:hint="eastAsia" w:ascii="宋体" w:eastAsia="宋体" w:cs="黑体"/>
          <w:b/>
          <w:bCs/>
          <w:color w:val="auto"/>
          <w:kern w:val="0"/>
          <w:sz w:val="22"/>
          <w:szCs w:val="22"/>
          <w:highlight w:val="none"/>
          <w:lang w:val="en-US" w:eastAsia="zh-CN" w:bidi="ar-SA"/>
        </w:rPr>
      </w:pPr>
      <w:r>
        <w:rPr>
          <w:rFonts w:hint="eastAsia" w:ascii="宋体" w:eastAsia="宋体" w:cs="黑体"/>
          <w:b/>
          <w:bCs/>
          <w:color w:val="auto"/>
          <w:kern w:val="0"/>
          <w:sz w:val="22"/>
          <w:szCs w:val="22"/>
          <w:highlight w:val="none"/>
          <w:lang w:val="en-US" w:eastAsia="zh-CN" w:bidi="ar-SA"/>
        </w:rPr>
        <w:t>第一条  项目名称</w:t>
      </w:r>
    </w:p>
    <w:p w14:paraId="5B192113">
      <w:pPr>
        <w:pageBreakBefore w:val="0"/>
        <w:widowControl w:val="0"/>
        <w:kinsoku/>
        <w:wordWrap/>
        <w:overflowPunct/>
        <w:topLinePunct w:val="0"/>
        <w:bidi w:val="0"/>
        <w:snapToGrid w:val="0"/>
        <w:spacing w:line="400" w:lineRule="exact"/>
        <w:ind w:firstLine="557" w:firstLineChars="250"/>
        <w:jc w:val="both"/>
        <w:rPr>
          <w:rFonts w:hint="eastAsia" w:ascii="宋体" w:eastAsia="宋体" w:cs="黑体"/>
          <w:color w:val="auto"/>
          <w:kern w:val="0"/>
          <w:sz w:val="22"/>
          <w:szCs w:val="22"/>
          <w:highlight w:val="none"/>
          <w:lang w:val="en-US" w:eastAsia="zh-CN" w:bidi="ar-SA"/>
        </w:rPr>
      </w:pPr>
      <w:r>
        <w:rPr>
          <w:rFonts w:hint="eastAsia" w:ascii="宋体" w:cs="黑体"/>
          <w:color w:val="auto"/>
          <w:kern w:val="0"/>
          <w:sz w:val="22"/>
          <w:szCs w:val="22"/>
          <w:highlight w:val="none"/>
          <w:lang w:val="en-US" w:eastAsia="zh-CN" w:bidi="ar-SA"/>
        </w:rPr>
        <w:t>浙江泰顺经济开发区罗阳区块基础设施配套项目(经济开发区服务中心)室内精装修工程-空调及油烟机等设备采购</w:t>
      </w:r>
    </w:p>
    <w:p w14:paraId="477FFE7D">
      <w:pPr>
        <w:pageBreakBefore w:val="0"/>
        <w:widowControl w:val="0"/>
        <w:kinsoku/>
        <w:wordWrap/>
        <w:overflowPunct/>
        <w:topLinePunct w:val="0"/>
        <w:bidi w:val="0"/>
        <w:snapToGrid w:val="0"/>
        <w:spacing w:line="400" w:lineRule="exact"/>
        <w:jc w:val="both"/>
        <w:rPr>
          <w:rFonts w:hint="eastAsia" w:ascii="宋体" w:eastAsia="宋体" w:cs="黑体"/>
          <w:b/>
          <w:bCs/>
          <w:color w:val="auto"/>
          <w:kern w:val="0"/>
          <w:sz w:val="22"/>
          <w:szCs w:val="22"/>
          <w:highlight w:val="none"/>
          <w:lang w:val="en-US" w:eastAsia="zh-CN" w:bidi="ar-SA"/>
        </w:rPr>
      </w:pPr>
      <w:r>
        <w:rPr>
          <w:rFonts w:hint="eastAsia" w:ascii="宋体" w:eastAsia="宋体" w:cs="黑体"/>
          <w:b/>
          <w:bCs/>
          <w:color w:val="auto"/>
          <w:kern w:val="0"/>
          <w:sz w:val="22"/>
          <w:szCs w:val="22"/>
          <w:highlight w:val="none"/>
          <w:lang w:val="en-US" w:eastAsia="zh-CN" w:bidi="ar-SA"/>
        </w:rPr>
        <w:t>第二条  采购商品清单及合同价格</w:t>
      </w:r>
    </w:p>
    <w:p w14:paraId="6954B376">
      <w:pPr>
        <w:pageBreakBefore w:val="0"/>
        <w:widowControl w:val="0"/>
        <w:kinsoku/>
        <w:wordWrap/>
        <w:overflowPunct/>
        <w:topLinePunct w:val="0"/>
        <w:bidi w:val="0"/>
        <w:snapToGrid w:val="0"/>
        <w:spacing w:line="400" w:lineRule="exact"/>
        <w:rPr>
          <w:rFonts w:hint="eastAsia" w:ascii="宋体" w:eastAsia="宋体" w:cs="黑体"/>
          <w:color w:val="auto"/>
          <w:sz w:val="22"/>
          <w:szCs w:val="22"/>
          <w:highlight w:val="none"/>
          <w:lang w:bidi="ar-SA"/>
        </w:rPr>
      </w:pPr>
      <w:r>
        <w:rPr>
          <w:rFonts w:hint="eastAsia" w:ascii="Calibri" w:hAnsi="Calibri" w:eastAsia="宋体" w:cs="黑体"/>
          <w:color w:val="auto"/>
          <w:sz w:val="22"/>
          <w:szCs w:val="22"/>
          <w:highlight w:val="none"/>
          <w:lang w:bidi="ar-SA"/>
        </w:rPr>
        <w:t>乙方</w:t>
      </w:r>
      <w:r>
        <w:rPr>
          <w:rFonts w:hint="eastAsia" w:ascii="宋体" w:eastAsia="宋体" w:cs="黑体"/>
          <w:color w:val="auto"/>
          <w:sz w:val="22"/>
          <w:szCs w:val="22"/>
          <w:highlight w:val="none"/>
          <w:lang w:bidi="ar-SA"/>
        </w:rPr>
        <w:t>保证提供如下内容的合格产品：                     金额单位：人民币元</w:t>
      </w:r>
    </w:p>
    <w:tbl>
      <w:tblPr>
        <w:tblStyle w:val="87"/>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812"/>
        <w:gridCol w:w="2379"/>
        <w:gridCol w:w="771"/>
        <w:gridCol w:w="877"/>
        <w:gridCol w:w="1025"/>
        <w:gridCol w:w="1309"/>
        <w:gridCol w:w="704"/>
      </w:tblGrid>
      <w:tr w14:paraId="7C3D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74" w:type="dxa"/>
            <w:noWrap/>
            <w:vAlign w:val="center"/>
          </w:tcPr>
          <w:p w14:paraId="20E0C593">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r>
              <w:rPr>
                <w:rFonts w:hint="eastAsia" w:ascii="宋体" w:hAnsi="Times New Roman" w:eastAsia="宋体" w:cs="黑体"/>
                <w:color w:val="auto"/>
                <w:sz w:val="22"/>
                <w:szCs w:val="22"/>
                <w:highlight w:val="none"/>
                <w:lang w:bidi="ar-SA"/>
              </w:rPr>
              <w:t>序号</w:t>
            </w:r>
          </w:p>
        </w:tc>
        <w:tc>
          <w:tcPr>
            <w:tcW w:w="1812" w:type="dxa"/>
            <w:noWrap/>
            <w:vAlign w:val="center"/>
          </w:tcPr>
          <w:p w14:paraId="0DB0696E">
            <w:pPr>
              <w:pageBreakBefore w:val="0"/>
              <w:widowControl w:val="0"/>
              <w:kinsoku/>
              <w:wordWrap/>
              <w:overflowPunct/>
              <w:topLinePunct w:val="0"/>
              <w:bidi w:val="0"/>
              <w:snapToGrid w:val="0"/>
              <w:spacing w:line="400" w:lineRule="exact"/>
              <w:ind w:firstLine="240"/>
              <w:jc w:val="center"/>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采购产品名称</w:t>
            </w:r>
          </w:p>
        </w:tc>
        <w:tc>
          <w:tcPr>
            <w:tcW w:w="2379" w:type="dxa"/>
            <w:noWrap/>
            <w:vAlign w:val="center"/>
          </w:tcPr>
          <w:p w14:paraId="047C0B1E">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r>
              <w:rPr>
                <w:rFonts w:hint="eastAsia" w:ascii="宋体" w:cs="Arial"/>
                <w:bCs/>
                <w:color w:val="auto"/>
                <w:sz w:val="22"/>
                <w:highlight w:val="none"/>
                <w:lang w:val="en-US" w:eastAsia="zh-CN" w:bidi="ar-SA"/>
              </w:rPr>
              <w:t>技术参数</w:t>
            </w:r>
          </w:p>
        </w:tc>
        <w:tc>
          <w:tcPr>
            <w:tcW w:w="771" w:type="dxa"/>
            <w:noWrap/>
            <w:vAlign w:val="center"/>
          </w:tcPr>
          <w:p w14:paraId="4782E8C2">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数量</w:t>
            </w:r>
          </w:p>
        </w:tc>
        <w:tc>
          <w:tcPr>
            <w:tcW w:w="877" w:type="dxa"/>
            <w:noWrap/>
            <w:vAlign w:val="center"/>
          </w:tcPr>
          <w:p w14:paraId="0A7D8138">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val="en-US" w:eastAsia="zh-CN" w:bidi="ar-SA"/>
              </w:rPr>
            </w:pPr>
            <w:r>
              <w:rPr>
                <w:rFonts w:hint="eastAsia" w:ascii="宋体" w:eastAsia="宋体" w:cs="黑体"/>
                <w:color w:val="auto"/>
                <w:sz w:val="22"/>
                <w:szCs w:val="22"/>
                <w:highlight w:val="none"/>
                <w:lang w:val="en-US" w:eastAsia="zh-CN" w:bidi="ar-SA"/>
              </w:rPr>
              <w:t>单位</w:t>
            </w:r>
          </w:p>
        </w:tc>
        <w:tc>
          <w:tcPr>
            <w:tcW w:w="1025" w:type="dxa"/>
            <w:noWrap/>
            <w:vAlign w:val="center"/>
          </w:tcPr>
          <w:p w14:paraId="7FC636D0">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val="en-US" w:eastAsia="zh-CN" w:bidi="ar-SA"/>
              </w:rPr>
              <w:t>单</w:t>
            </w:r>
            <w:r>
              <w:rPr>
                <w:rFonts w:hint="eastAsia" w:ascii="宋体" w:eastAsia="宋体" w:cs="黑体"/>
                <w:color w:val="auto"/>
                <w:sz w:val="22"/>
                <w:szCs w:val="22"/>
                <w:highlight w:val="none"/>
                <w:lang w:bidi="ar-SA"/>
              </w:rPr>
              <w:t>价</w:t>
            </w:r>
          </w:p>
        </w:tc>
        <w:tc>
          <w:tcPr>
            <w:tcW w:w="1309" w:type="dxa"/>
            <w:noWrap/>
            <w:vAlign w:val="center"/>
          </w:tcPr>
          <w:p w14:paraId="1F8C1654">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总价</w:t>
            </w:r>
          </w:p>
        </w:tc>
        <w:tc>
          <w:tcPr>
            <w:tcW w:w="704" w:type="dxa"/>
            <w:noWrap/>
            <w:vAlign w:val="center"/>
          </w:tcPr>
          <w:p w14:paraId="710D7A05">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备注</w:t>
            </w:r>
          </w:p>
        </w:tc>
      </w:tr>
      <w:tr w14:paraId="58E4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4" w:type="dxa"/>
            <w:tcBorders>
              <w:top w:val="single" w:color="auto" w:sz="4" w:space="0"/>
              <w:left w:val="single" w:color="auto" w:sz="4" w:space="0"/>
              <w:right w:val="single" w:color="auto" w:sz="4" w:space="0"/>
            </w:tcBorders>
            <w:noWrap/>
          </w:tcPr>
          <w:p w14:paraId="55B83B3A">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r>
              <w:rPr>
                <w:rFonts w:hint="eastAsia" w:ascii="宋体" w:eastAsia="宋体" w:cs="黑体"/>
                <w:color w:val="auto"/>
                <w:szCs w:val="21"/>
                <w:highlight w:val="none"/>
                <w:lang w:bidi="ar-SA"/>
              </w:rPr>
              <w:t>1</w:t>
            </w:r>
          </w:p>
        </w:tc>
        <w:tc>
          <w:tcPr>
            <w:tcW w:w="1812" w:type="dxa"/>
            <w:tcBorders>
              <w:top w:val="single" w:color="auto" w:sz="4" w:space="0"/>
              <w:left w:val="single" w:color="auto" w:sz="4" w:space="0"/>
              <w:right w:val="single" w:color="auto" w:sz="4" w:space="0"/>
            </w:tcBorders>
            <w:noWrap/>
            <w:vAlign w:val="center"/>
          </w:tcPr>
          <w:p w14:paraId="233825CF">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2379" w:type="dxa"/>
            <w:tcBorders>
              <w:top w:val="single" w:color="auto" w:sz="4" w:space="0"/>
              <w:left w:val="single" w:color="auto" w:sz="4" w:space="0"/>
              <w:right w:val="single" w:color="auto" w:sz="4" w:space="0"/>
            </w:tcBorders>
            <w:noWrap/>
            <w:vAlign w:val="center"/>
          </w:tcPr>
          <w:p w14:paraId="2095759B">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71" w:type="dxa"/>
            <w:tcBorders>
              <w:top w:val="single" w:color="auto" w:sz="4" w:space="0"/>
              <w:left w:val="single" w:color="auto" w:sz="4" w:space="0"/>
              <w:right w:val="single" w:color="auto" w:sz="4" w:space="0"/>
            </w:tcBorders>
            <w:noWrap/>
            <w:vAlign w:val="center"/>
          </w:tcPr>
          <w:p w14:paraId="7F0952C4">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877" w:type="dxa"/>
            <w:tcBorders>
              <w:top w:val="single" w:color="auto" w:sz="4" w:space="0"/>
              <w:left w:val="single" w:color="auto" w:sz="4" w:space="0"/>
              <w:right w:val="single" w:color="auto" w:sz="4" w:space="0"/>
            </w:tcBorders>
            <w:noWrap/>
            <w:vAlign w:val="center"/>
          </w:tcPr>
          <w:p w14:paraId="01C93288">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1025" w:type="dxa"/>
            <w:tcBorders>
              <w:top w:val="single" w:color="auto" w:sz="4" w:space="0"/>
              <w:left w:val="single" w:color="auto" w:sz="4" w:space="0"/>
              <w:right w:val="single" w:color="auto" w:sz="4" w:space="0"/>
            </w:tcBorders>
            <w:noWrap/>
            <w:vAlign w:val="center"/>
          </w:tcPr>
          <w:p w14:paraId="76B084C9">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1309" w:type="dxa"/>
            <w:tcBorders>
              <w:top w:val="single" w:color="auto" w:sz="4" w:space="0"/>
              <w:left w:val="single" w:color="auto" w:sz="4" w:space="0"/>
              <w:right w:val="single" w:color="auto" w:sz="4" w:space="0"/>
            </w:tcBorders>
            <w:noWrap/>
            <w:vAlign w:val="center"/>
          </w:tcPr>
          <w:p w14:paraId="32821FB6">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04" w:type="dxa"/>
            <w:tcBorders>
              <w:top w:val="single" w:color="auto" w:sz="4" w:space="0"/>
              <w:left w:val="single" w:color="auto" w:sz="4" w:space="0"/>
              <w:right w:val="single" w:color="auto" w:sz="4" w:space="0"/>
            </w:tcBorders>
            <w:noWrap/>
            <w:vAlign w:val="center"/>
          </w:tcPr>
          <w:p w14:paraId="0767F281">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r>
      <w:tr w14:paraId="666D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74" w:type="dxa"/>
            <w:tcBorders>
              <w:top w:val="single" w:color="auto" w:sz="4" w:space="0"/>
              <w:left w:val="single" w:color="auto" w:sz="4" w:space="0"/>
              <w:right w:val="single" w:color="auto" w:sz="4" w:space="0"/>
            </w:tcBorders>
            <w:noWrap/>
          </w:tcPr>
          <w:p w14:paraId="281EFDB9">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r>
              <w:rPr>
                <w:rFonts w:hint="eastAsia" w:ascii="宋体" w:eastAsia="宋体" w:cs="黑体"/>
                <w:color w:val="auto"/>
                <w:szCs w:val="21"/>
                <w:highlight w:val="none"/>
                <w:lang w:bidi="ar-SA"/>
              </w:rPr>
              <w:t>2</w:t>
            </w:r>
          </w:p>
        </w:tc>
        <w:tc>
          <w:tcPr>
            <w:tcW w:w="1812" w:type="dxa"/>
            <w:tcBorders>
              <w:top w:val="single" w:color="auto" w:sz="4" w:space="0"/>
              <w:left w:val="single" w:color="auto" w:sz="4" w:space="0"/>
              <w:right w:val="single" w:color="auto" w:sz="4" w:space="0"/>
            </w:tcBorders>
            <w:noWrap/>
            <w:vAlign w:val="center"/>
          </w:tcPr>
          <w:p w14:paraId="224F2799">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2379" w:type="dxa"/>
            <w:tcBorders>
              <w:top w:val="single" w:color="auto" w:sz="4" w:space="0"/>
              <w:left w:val="single" w:color="auto" w:sz="4" w:space="0"/>
              <w:right w:val="single" w:color="auto" w:sz="4" w:space="0"/>
            </w:tcBorders>
            <w:noWrap/>
            <w:vAlign w:val="center"/>
          </w:tcPr>
          <w:p w14:paraId="0F0D3A7B">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71" w:type="dxa"/>
            <w:tcBorders>
              <w:top w:val="single" w:color="auto" w:sz="4" w:space="0"/>
              <w:left w:val="single" w:color="auto" w:sz="4" w:space="0"/>
              <w:right w:val="single" w:color="auto" w:sz="4" w:space="0"/>
            </w:tcBorders>
            <w:noWrap/>
            <w:vAlign w:val="center"/>
          </w:tcPr>
          <w:p w14:paraId="6BC20E09">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877" w:type="dxa"/>
            <w:tcBorders>
              <w:top w:val="single" w:color="auto" w:sz="4" w:space="0"/>
              <w:left w:val="single" w:color="auto" w:sz="4" w:space="0"/>
              <w:right w:val="single" w:color="auto" w:sz="4" w:space="0"/>
            </w:tcBorders>
            <w:noWrap/>
            <w:vAlign w:val="center"/>
          </w:tcPr>
          <w:p w14:paraId="02F523FC">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1025" w:type="dxa"/>
            <w:tcBorders>
              <w:top w:val="single" w:color="auto" w:sz="4" w:space="0"/>
              <w:left w:val="single" w:color="auto" w:sz="4" w:space="0"/>
              <w:right w:val="single" w:color="auto" w:sz="4" w:space="0"/>
            </w:tcBorders>
            <w:noWrap/>
            <w:vAlign w:val="center"/>
          </w:tcPr>
          <w:p w14:paraId="3AD0C580">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1309" w:type="dxa"/>
            <w:tcBorders>
              <w:top w:val="single" w:color="auto" w:sz="4" w:space="0"/>
              <w:left w:val="single" w:color="auto" w:sz="4" w:space="0"/>
              <w:right w:val="single" w:color="auto" w:sz="4" w:space="0"/>
            </w:tcBorders>
            <w:noWrap/>
            <w:vAlign w:val="center"/>
          </w:tcPr>
          <w:p w14:paraId="2ADEB90A">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04" w:type="dxa"/>
            <w:tcBorders>
              <w:top w:val="single" w:color="auto" w:sz="4" w:space="0"/>
              <w:left w:val="single" w:color="auto" w:sz="4" w:space="0"/>
              <w:right w:val="single" w:color="auto" w:sz="4" w:space="0"/>
            </w:tcBorders>
            <w:noWrap/>
            <w:vAlign w:val="center"/>
          </w:tcPr>
          <w:p w14:paraId="396FCC41">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r>
      <w:tr w14:paraId="1D30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74" w:type="dxa"/>
            <w:tcBorders>
              <w:top w:val="single" w:color="auto" w:sz="4" w:space="0"/>
              <w:left w:val="single" w:color="auto" w:sz="4" w:space="0"/>
              <w:right w:val="single" w:color="auto" w:sz="4" w:space="0"/>
            </w:tcBorders>
            <w:noWrap/>
          </w:tcPr>
          <w:p w14:paraId="6060EA25">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r>
              <w:rPr>
                <w:rFonts w:hint="eastAsia" w:ascii="宋体" w:eastAsia="宋体" w:cs="黑体"/>
                <w:color w:val="auto"/>
                <w:szCs w:val="21"/>
                <w:highlight w:val="none"/>
                <w:lang w:bidi="ar-SA"/>
              </w:rPr>
              <w:t>3</w:t>
            </w:r>
          </w:p>
        </w:tc>
        <w:tc>
          <w:tcPr>
            <w:tcW w:w="1812" w:type="dxa"/>
            <w:tcBorders>
              <w:top w:val="single" w:color="auto" w:sz="4" w:space="0"/>
              <w:left w:val="single" w:color="auto" w:sz="4" w:space="0"/>
              <w:right w:val="single" w:color="auto" w:sz="4" w:space="0"/>
            </w:tcBorders>
            <w:noWrap/>
            <w:vAlign w:val="center"/>
          </w:tcPr>
          <w:p w14:paraId="5DFA353F">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2379" w:type="dxa"/>
            <w:tcBorders>
              <w:top w:val="single" w:color="auto" w:sz="4" w:space="0"/>
              <w:left w:val="single" w:color="auto" w:sz="4" w:space="0"/>
              <w:right w:val="single" w:color="auto" w:sz="4" w:space="0"/>
            </w:tcBorders>
            <w:noWrap/>
            <w:vAlign w:val="center"/>
          </w:tcPr>
          <w:p w14:paraId="40E0A705">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71" w:type="dxa"/>
            <w:tcBorders>
              <w:top w:val="single" w:color="auto" w:sz="4" w:space="0"/>
              <w:left w:val="single" w:color="auto" w:sz="4" w:space="0"/>
              <w:right w:val="single" w:color="auto" w:sz="4" w:space="0"/>
            </w:tcBorders>
            <w:noWrap/>
            <w:vAlign w:val="center"/>
          </w:tcPr>
          <w:p w14:paraId="2A593228">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877" w:type="dxa"/>
            <w:tcBorders>
              <w:top w:val="single" w:color="auto" w:sz="4" w:space="0"/>
              <w:left w:val="single" w:color="auto" w:sz="4" w:space="0"/>
              <w:right w:val="single" w:color="auto" w:sz="4" w:space="0"/>
            </w:tcBorders>
            <w:noWrap/>
            <w:vAlign w:val="center"/>
          </w:tcPr>
          <w:p w14:paraId="496ECADA">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1025" w:type="dxa"/>
            <w:tcBorders>
              <w:top w:val="single" w:color="auto" w:sz="4" w:space="0"/>
              <w:left w:val="single" w:color="auto" w:sz="4" w:space="0"/>
              <w:right w:val="single" w:color="auto" w:sz="4" w:space="0"/>
            </w:tcBorders>
            <w:noWrap/>
            <w:vAlign w:val="center"/>
          </w:tcPr>
          <w:p w14:paraId="2ED0C353">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1309" w:type="dxa"/>
            <w:tcBorders>
              <w:top w:val="single" w:color="auto" w:sz="4" w:space="0"/>
              <w:left w:val="single" w:color="auto" w:sz="4" w:space="0"/>
              <w:right w:val="single" w:color="auto" w:sz="4" w:space="0"/>
            </w:tcBorders>
            <w:noWrap/>
            <w:vAlign w:val="center"/>
          </w:tcPr>
          <w:p w14:paraId="2E6AE945">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04" w:type="dxa"/>
            <w:tcBorders>
              <w:top w:val="single" w:color="auto" w:sz="4" w:space="0"/>
              <w:left w:val="single" w:color="auto" w:sz="4" w:space="0"/>
              <w:right w:val="single" w:color="auto" w:sz="4" w:space="0"/>
            </w:tcBorders>
            <w:noWrap/>
            <w:vAlign w:val="center"/>
          </w:tcPr>
          <w:p w14:paraId="33495A4E">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r>
      <w:tr w14:paraId="4A1A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674" w:type="dxa"/>
            <w:tcBorders>
              <w:top w:val="single" w:color="auto" w:sz="4" w:space="0"/>
              <w:left w:val="single" w:color="auto" w:sz="4" w:space="0"/>
              <w:right w:val="single" w:color="auto" w:sz="4" w:space="0"/>
            </w:tcBorders>
            <w:noWrap/>
            <w:vAlign w:val="center"/>
          </w:tcPr>
          <w:p w14:paraId="34D88489">
            <w:pPr>
              <w:pageBreakBefore w:val="0"/>
              <w:widowControl w:val="0"/>
              <w:kinsoku/>
              <w:wordWrap/>
              <w:overflowPunct/>
              <w:topLinePunct w:val="0"/>
              <w:bidi w:val="0"/>
              <w:spacing w:line="400" w:lineRule="exact"/>
              <w:ind w:right="-11"/>
              <w:jc w:val="center"/>
              <w:rPr>
                <w:rFonts w:hint="eastAsia" w:ascii="宋体" w:eastAsia="宋体" w:cs="宋体"/>
                <w:color w:val="auto"/>
                <w:kern w:val="2"/>
                <w:sz w:val="22"/>
                <w:szCs w:val="22"/>
                <w:highlight w:val="none"/>
                <w:lang w:val="en-US" w:eastAsia="zh-CN" w:bidi="ar-SA"/>
              </w:rPr>
            </w:pPr>
            <w:r>
              <w:rPr>
                <w:rFonts w:hint="eastAsia" w:ascii="宋体" w:eastAsia="宋体" w:cs="宋体"/>
                <w:color w:val="auto"/>
                <w:sz w:val="22"/>
                <w:szCs w:val="24"/>
                <w:highlight w:val="none"/>
                <w:lang w:bidi="ar-SA"/>
              </w:rPr>
              <w:t>.</w:t>
            </w:r>
          </w:p>
        </w:tc>
        <w:tc>
          <w:tcPr>
            <w:tcW w:w="1812" w:type="dxa"/>
            <w:tcBorders>
              <w:top w:val="single" w:color="auto" w:sz="4" w:space="0"/>
              <w:left w:val="single" w:color="auto" w:sz="4" w:space="0"/>
              <w:right w:val="single" w:color="auto" w:sz="4" w:space="0"/>
            </w:tcBorders>
            <w:noWrap/>
            <w:vAlign w:val="center"/>
          </w:tcPr>
          <w:p w14:paraId="5FC5EC38">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p>
        </w:tc>
        <w:tc>
          <w:tcPr>
            <w:tcW w:w="2379" w:type="dxa"/>
            <w:tcBorders>
              <w:top w:val="single" w:color="auto" w:sz="4" w:space="0"/>
              <w:left w:val="single" w:color="auto" w:sz="4" w:space="0"/>
              <w:right w:val="single" w:color="auto" w:sz="4" w:space="0"/>
            </w:tcBorders>
            <w:noWrap/>
            <w:vAlign w:val="center"/>
          </w:tcPr>
          <w:p w14:paraId="0AA8A3F3">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71" w:type="dxa"/>
            <w:tcBorders>
              <w:top w:val="single" w:color="auto" w:sz="4" w:space="0"/>
              <w:left w:val="single" w:color="auto" w:sz="4" w:space="0"/>
              <w:right w:val="single" w:color="auto" w:sz="4" w:space="0"/>
            </w:tcBorders>
            <w:noWrap/>
            <w:vAlign w:val="center"/>
          </w:tcPr>
          <w:p w14:paraId="0605B55D">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p>
        </w:tc>
        <w:tc>
          <w:tcPr>
            <w:tcW w:w="877" w:type="dxa"/>
            <w:tcBorders>
              <w:top w:val="single" w:color="auto" w:sz="4" w:space="0"/>
              <w:left w:val="single" w:color="auto" w:sz="4" w:space="0"/>
              <w:right w:val="single" w:color="auto" w:sz="4" w:space="0"/>
            </w:tcBorders>
            <w:noWrap/>
            <w:vAlign w:val="center"/>
          </w:tcPr>
          <w:p w14:paraId="0E2A99D7">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p>
        </w:tc>
        <w:tc>
          <w:tcPr>
            <w:tcW w:w="1025" w:type="dxa"/>
            <w:tcBorders>
              <w:top w:val="single" w:color="auto" w:sz="4" w:space="0"/>
              <w:left w:val="single" w:color="auto" w:sz="4" w:space="0"/>
              <w:right w:val="single" w:color="auto" w:sz="4" w:space="0"/>
            </w:tcBorders>
            <w:noWrap/>
            <w:vAlign w:val="center"/>
          </w:tcPr>
          <w:p w14:paraId="5746860F">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p>
        </w:tc>
        <w:tc>
          <w:tcPr>
            <w:tcW w:w="1309" w:type="dxa"/>
            <w:tcBorders>
              <w:top w:val="single" w:color="auto" w:sz="4" w:space="0"/>
              <w:left w:val="single" w:color="auto" w:sz="4" w:space="0"/>
              <w:right w:val="single" w:color="auto" w:sz="4" w:space="0"/>
            </w:tcBorders>
            <w:noWrap/>
            <w:vAlign w:val="center"/>
          </w:tcPr>
          <w:p w14:paraId="47268980">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p>
        </w:tc>
        <w:tc>
          <w:tcPr>
            <w:tcW w:w="704" w:type="dxa"/>
            <w:tcBorders>
              <w:top w:val="single" w:color="auto" w:sz="4" w:space="0"/>
              <w:left w:val="single" w:color="auto" w:sz="4" w:space="0"/>
              <w:right w:val="single" w:color="auto" w:sz="4" w:space="0"/>
            </w:tcBorders>
            <w:noWrap/>
            <w:vAlign w:val="center"/>
          </w:tcPr>
          <w:p w14:paraId="33DC75DE">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r>
      <w:tr w14:paraId="6E39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9551" w:type="dxa"/>
            <w:gridSpan w:val="8"/>
            <w:tcBorders>
              <w:top w:val="single" w:color="auto" w:sz="4" w:space="0"/>
              <w:left w:val="single" w:color="auto" w:sz="4" w:space="0"/>
              <w:right w:val="single" w:color="auto" w:sz="4" w:space="0"/>
            </w:tcBorders>
            <w:noWrap/>
            <w:vAlign w:val="center"/>
          </w:tcPr>
          <w:p w14:paraId="48AF790D">
            <w:pPr>
              <w:pageBreakBefore w:val="0"/>
              <w:widowControl w:val="0"/>
              <w:tabs>
                <w:tab w:val="left" w:pos="2038"/>
              </w:tabs>
              <w:kinsoku/>
              <w:wordWrap/>
              <w:overflowPunct/>
              <w:topLinePunct w:val="0"/>
              <w:bidi w:val="0"/>
              <w:spacing w:line="400" w:lineRule="exact"/>
              <w:jc w:val="both"/>
              <w:rPr>
                <w:rFonts w:hint="eastAsia" w:ascii="Calibri" w:hAnsi="Calibri" w:eastAsia="宋体" w:cs="黑体"/>
                <w:color w:val="auto"/>
                <w:sz w:val="22"/>
                <w:szCs w:val="22"/>
                <w:highlight w:val="none"/>
                <w:lang w:bidi="ar-SA"/>
              </w:rPr>
            </w:pPr>
            <w:r>
              <w:rPr>
                <w:rFonts w:hint="eastAsia" w:ascii="Calibri" w:hAnsi="Calibri" w:eastAsia="宋体" w:cs="黑体"/>
                <w:color w:val="auto"/>
                <w:sz w:val="22"/>
                <w:szCs w:val="22"/>
                <w:highlight w:val="none"/>
                <w:lang w:bidi="ar-SA"/>
              </w:rPr>
              <w:t>人民币合计：大写：</w:t>
            </w:r>
            <w:r>
              <w:rPr>
                <w:rFonts w:hint="eastAsia" w:ascii="Calibri" w:hAnsi="Calibri" w:eastAsia="宋体" w:cs="黑体"/>
                <w:color w:val="auto"/>
                <w:sz w:val="22"/>
                <w:szCs w:val="22"/>
                <w:highlight w:val="none"/>
                <w:u w:val="single"/>
                <w:lang w:val="en-US" w:eastAsia="zh-CN" w:bidi="ar-SA"/>
              </w:rPr>
              <w:t xml:space="preserve">      </w:t>
            </w:r>
            <w:r>
              <w:rPr>
                <w:rFonts w:hint="eastAsia" w:ascii="Calibri" w:hAnsi="Calibri" w:cs="黑体"/>
                <w:color w:val="auto"/>
                <w:sz w:val="22"/>
                <w:szCs w:val="22"/>
                <w:highlight w:val="none"/>
                <w:u w:val="single"/>
                <w:lang w:val="en-US" w:eastAsia="zh-CN" w:bidi="ar-SA"/>
              </w:rPr>
              <w:t xml:space="preserve">   </w:t>
            </w:r>
            <w:r>
              <w:rPr>
                <w:rFonts w:hint="eastAsia" w:ascii="Calibri" w:hAnsi="Calibri" w:eastAsia="宋体" w:cs="黑体"/>
                <w:color w:val="auto"/>
                <w:sz w:val="22"/>
                <w:szCs w:val="22"/>
                <w:highlight w:val="none"/>
                <w:u w:val="single"/>
                <w:lang w:val="en-US" w:eastAsia="zh-CN" w:bidi="ar-SA"/>
              </w:rPr>
              <w:t xml:space="preserve">   </w:t>
            </w:r>
            <w:r>
              <w:rPr>
                <w:rFonts w:hint="eastAsia" w:ascii="Calibri" w:hAnsi="Calibri" w:eastAsia="宋体" w:cs="黑体"/>
                <w:color w:val="auto"/>
                <w:sz w:val="22"/>
                <w:szCs w:val="22"/>
                <w:highlight w:val="none"/>
                <w:u w:val="none"/>
                <w:lang w:bidi="ar-SA"/>
              </w:rPr>
              <w:t>元整</w:t>
            </w:r>
            <w:r>
              <w:rPr>
                <w:rFonts w:hint="eastAsia" w:ascii="Calibri" w:hAnsi="Calibri" w:eastAsia="宋体" w:cs="黑体"/>
                <w:color w:val="auto"/>
                <w:sz w:val="22"/>
                <w:szCs w:val="22"/>
                <w:highlight w:val="none"/>
                <w:u w:val="none"/>
                <w:lang w:eastAsia="zh-CN" w:bidi="ar-SA"/>
              </w:rPr>
              <w:t>（</w:t>
            </w:r>
            <w:r>
              <w:rPr>
                <w:rFonts w:hint="eastAsia" w:ascii="Calibri" w:hAnsi="Calibri" w:eastAsia="宋体" w:cs="黑体"/>
                <w:color w:val="auto"/>
                <w:sz w:val="22"/>
                <w:szCs w:val="22"/>
                <w:highlight w:val="none"/>
                <w:lang w:bidi="ar-SA"/>
              </w:rPr>
              <w:t>小写：</w:t>
            </w:r>
            <w:r>
              <w:rPr>
                <w:rFonts w:hint="eastAsia" w:ascii="Calibri" w:hAnsi="Calibri" w:eastAsia="宋体" w:cs="黑体"/>
                <w:color w:val="auto"/>
                <w:sz w:val="22"/>
                <w:szCs w:val="22"/>
                <w:highlight w:val="none"/>
                <w:u w:val="single"/>
                <w:lang w:bidi="ar-SA"/>
              </w:rPr>
              <w:t xml:space="preserve"> </w:t>
            </w:r>
            <w:r>
              <w:rPr>
                <w:rFonts w:hint="eastAsia" w:ascii="Calibri" w:hAnsi="Calibri" w:eastAsia="宋体" w:cs="黑体"/>
                <w:color w:val="auto"/>
                <w:sz w:val="22"/>
                <w:szCs w:val="22"/>
                <w:highlight w:val="none"/>
                <w:u w:val="single"/>
                <w:lang w:val="en-US" w:eastAsia="zh-CN" w:bidi="ar-SA"/>
              </w:rPr>
              <w:t xml:space="preserve">  </w:t>
            </w:r>
            <w:r>
              <w:rPr>
                <w:rFonts w:hint="eastAsia" w:ascii="Calibri" w:hAnsi="Calibri" w:cs="黑体"/>
                <w:color w:val="auto"/>
                <w:sz w:val="22"/>
                <w:szCs w:val="22"/>
                <w:highlight w:val="none"/>
                <w:u w:val="single"/>
                <w:lang w:val="en-US" w:eastAsia="zh-CN" w:bidi="ar-SA"/>
              </w:rPr>
              <w:t xml:space="preserve"> </w:t>
            </w:r>
            <w:r>
              <w:rPr>
                <w:rFonts w:hint="eastAsia" w:ascii="Calibri" w:hAnsi="Calibri" w:eastAsia="宋体" w:cs="黑体"/>
                <w:color w:val="auto"/>
                <w:sz w:val="22"/>
                <w:szCs w:val="22"/>
                <w:highlight w:val="none"/>
                <w:u w:val="single"/>
                <w:lang w:val="en-US" w:eastAsia="zh-CN" w:bidi="ar-SA"/>
              </w:rPr>
              <w:t xml:space="preserve">    </w:t>
            </w:r>
            <w:r>
              <w:rPr>
                <w:rFonts w:hint="eastAsia" w:ascii="Calibri" w:hAnsi="Calibri" w:eastAsia="宋体" w:cs="黑体"/>
                <w:color w:val="auto"/>
                <w:sz w:val="22"/>
                <w:szCs w:val="22"/>
                <w:highlight w:val="none"/>
                <w:u w:val="none"/>
                <w:lang w:bidi="ar-SA"/>
              </w:rPr>
              <w:t xml:space="preserve">元整 </w:t>
            </w:r>
            <w:r>
              <w:rPr>
                <w:rFonts w:hint="eastAsia" w:ascii="Calibri" w:hAnsi="Calibri" w:eastAsia="宋体" w:cs="黑体"/>
                <w:color w:val="auto"/>
                <w:sz w:val="22"/>
                <w:szCs w:val="22"/>
                <w:highlight w:val="none"/>
                <w:u w:val="none"/>
                <w:lang w:eastAsia="zh-CN" w:bidi="ar-SA"/>
              </w:rPr>
              <w:t>）</w:t>
            </w:r>
          </w:p>
        </w:tc>
      </w:tr>
    </w:tbl>
    <w:p w14:paraId="0BE9C28F">
      <w:pPr>
        <w:pageBreakBefore w:val="0"/>
        <w:widowControl w:val="0"/>
        <w:kinsoku/>
        <w:wordWrap/>
        <w:overflowPunct/>
        <w:topLinePunct w:val="0"/>
        <w:bidi w:val="0"/>
        <w:snapToGrid w:val="0"/>
        <w:spacing w:line="400" w:lineRule="exact"/>
        <w:jc w:val="both"/>
        <w:rPr>
          <w:rFonts w:hint="eastAsia" w:ascii="宋体" w:eastAsia="宋体" w:cs="黑体"/>
          <w:b/>
          <w:bCs/>
          <w:color w:val="auto"/>
          <w:kern w:val="0"/>
          <w:sz w:val="22"/>
          <w:szCs w:val="22"/>
          <w:highlight w:val="none"/>
          <w:lang w:val="en-US" w:eastAsia="zh-CN" w:bidi="ar-SA"/>
        </w:rPr>
      </w:pPr>
      <w:r>
        <w:rPr>
          <w:rFonts w:hint="eastAsia" w:ascii="宋体" w:eastAsia="宋体" w:cs="黑体"/>
          <w:b/>
          <w:bCs/>
          <w:color w:val="auto"/>
          <w:kern w:val="0"/>
          <w:sz w:val="22"/>
          <w:szCs w:val="22"/>
          <w:highlight w:val="none"/>
          <w:lang w:val="en-US" w:eastAsia="zh-CN" w:bidi="ar-SA"/>
        </w:rPr>
        <w:t>第三条  质量标准和要求</w:t>
      </w:r>
    </w:p>
    <w:p w14:paraId="5C3BD949">
      <w:pPr>
        <w:pageBreakBefore w:val="0"/>
        <w:widowControl w:val="0"/>
        <w:kinsoku/>
        <w:wordWrap/>
        <w:overflowPunct/>
        <w:topLinePunct w:val="0"/>
        <w:bidi w:val="0"/>
        <w:snapToGrid w:val="0"/>
        <w:spacing w:line="400" w:lineRule="exact"/>
        <w:ind w:firstLine="420"/>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1、</w:t>
      </w:r>
      <w:r>
        <w:rPr>
          <w:rFonts w:hint="eastAsia" w:ascii="Calibri" w:hAnsi="Calibri" w:eastAsia="宋体" w:cs="黑体"/>
          <w:color w:val="auto"/>
          <w:sz w:val="22"/>
          <w:szCs w:val="22"/>
          <w:highlight w:val="none"/>
          <w:lang w:bidi="ar-SA"/>
        </w:rPr>
        <w:t>乙方</w:t>
      </w:r>
      <w:r>
        <w:rPr>
          <w:rFonts w:hint="eastAsia" w:ascii="宋体" w:eastAsia="宋体" w:cs="黑体"/>
          <w:color w:val="auto"/>
          <w:sz w:val="22"/>
          <w:szCs w:val="22"/>
          <w:highlight w:val="none"/>
          <w:lang w:bidi="ar-SA"/>
        </w:rPr>
        <w:t>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14:paraId="5F918990">
      <w:pPr>
        <w:pageBreakBefore w:val="0"/>
        <w:widowControl w:val="0"/>
        <w:kinsoku/>
        <w:wordWrap/>
        <w:overflowPunct/>
        <w:topLinePunct w:val="0"/>
        <w:bidi w:val="0"/>
        <w:snapToGrid w:val="0"/>
        <w:spacing w:line="400" w:lineRule="exact"/>
        <w:ind w:firstLine="420"/>
        <w:rPr>
          <w:rFonts w:ascii="Calibri" w:hAnsi="Calibri" w:eastAsia="宋体" w:cs="黑体"/>
          <w:color w:val="auto"/>
          <w:sz w:val="22"/>
          <w:szCs w:val="22"/>
          <w:highlight w:val="none"/>
          <w:lang w:bidi="ar-SA"/>
        </w:rPr>
      </w:pPr>
      <w:r>
        <w:rPr>
          <w:rFonts w:hint="eastAsia" w:ascii="Calibri" w:hAnsi="Calibri" w:eastAsia="宋体" w:cs="黑体"/>
          <w:color w:val="auto"/>
          <w:sz w:val="22"/>
          <w:szCs w:val="22"/>
          <w:highlight w:val="none"/>
          <w:lang w:bidi="ar-SA"/>
        </w:rPr>
        <w:t>2、乙方所出售的货物还应符合国家和浙江省有关安全规定。</w:t>
      </w:r>
    </w:p>
    <w:p w14:paraId="5E4099B5">
      <w:pPr>
        <w:pageBreakBefore w:val="0"/>
        <w:widowControl w:val="0"/>
        <w:kinsoku/>
        <w:wordWrap/>
        <w:overflowPunct/>
        <w:topLinePunct w:val="0"/>
        <w:bidi w:val="0"/>
        <w:snapToGrid w:val="0"/>
        <w:spacing w:line="400" w:lineRule="exact"/>
        <w:rPr>
          <w:rFonts w:hint="eastAsia" w:ascii="宋体" w:eastAsia="宋体" w:cs="黑体"/>
          <w:b/>
          <w:bCs/>
          <w:color w:val="auto"/>
          <w:sz w:val="22"/>
          <w:szCs w:val="22"/>
          <w:highlight w:val="none"/>
          <w:lang w:bidi="ar-SA"/>
        </w:rPr>
      </w:pPr>
      <w:r>
        <w:rPr>
          <w:rFonts w:hint="eastAsia" w:ascii="Calibri" w:hAnsi="Calibri" w:eastAsia="宋体" w:cs="黑体"/>
          <w:b/>
          <w:bCs/>
          <w:color w:val="auto"/>
          <w:sz w:val="22"/>
          <w:szCs w:val="22"/>
          <w:highlight w:val="none"/>
          <w:lang w:bidi="ar-SA"/>
        </w:rPr>
        <w:t xml:space="preserve">第四条  </w:t>
      </w:r>
      <w:r>
        <w:rPr>
          <w:rFonts w:hint="eastAsia" w:ascii="宋体" w:eastAsia="宋体" w:cs="黑体"/>
          <w:b/>
          <w:bCs/>
          <w:color w:val="auto"/>
          <w:sz w:val="22"/>
          <w:szCs w:val="22"/>
          <w:highlight w:val="none"/>
          <w:lang w:bidi="ar-SA"/>
        </w:rPr>
        <w:t>权利瑕疵担保</w:t>
      </w:r>
    </w:p>
    <w:p w14:paraId="68BDAA9B">
      <w:pPr>
        <w:pageBreakBefore w:val="0"/>
        <w:widowControl w:val="0"/>
        <w:kinsoku/>
        <w:wordWrap/>
        <w:overflowPunct/>
        <w:topLinePunct w:val="0"/>
        <w:bidi w:val="0"/>
        <w:snapToGrid w:val="0"/>
        <w:spacing w:line="400" w:lineRule="exact"/>
        <w:ind w:firstLine="420"/>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1、</w:t>
      </w:r>
      <w:r>
        <w:rPr>
          <w:rFonts w:hint="eastAsia" w:ascii="Calibri" w:hAnsi="Calibri" w:eastAsia="宋体" w:cs="黑体"/>
          <w:color w:val="auto"/>
          <w:sz w:val="22"/>
          <w:szCs w:val="22"/>
          <w:highlight w:val="none"/>
          <w:lang w:bidi="ar-SA"/>
        </w:rPr>
        <w:t>乙方</w:t>
      </w:r>
      <w:r>
        <w:rPr>
          <w:rFonts w:hint="eastAsia" w:ascii="宋体" w:eastAsia="宋体" w:cs="黑体"/>
          <w:color w:val="auto"/>
          <w:sz w:val="22"/>
          <w:szCs w:val="22"/>
          <w:highlight w:val="none"/>
          <w:lang w:bidi="ar-SA"/>
        </w:rPr>
        <w:t>保证对其出售的货物享有合法的权利。</w:t>
      </w:r>
    </w:p>
    <w:p w14:paraId="2AE3FCA1">
      <w:pPr>
        <w:pageBreakBefore w:val="0"/>
        <w:widowControl w:val="0"/>
        <w:kinsoku/>
        <w:wordWrap/>
        <w:overflowPunct/>
        <w:topLinePunct w:val="0"/>
        <w:bidi w:val="0"/>
        <w:snapToGrid w:val="0"/>
        <w:spacing w:line="400" w:lineRule="exact"/>
        <w:ind w:firstLine="420"/>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2、</w:t>
      </w:r>
      <w:r>
        <w:rPr>
          <w:rFonts w:hint="eastAsia" w:ascii="Calibri" w:hAnsi="Calibri" w:eastAsia="宋体" w:cs="黑体"/>
          <w:color w:val="auto"/>
          <w:sz w:val="22"/>
          <w:szCs w:val="22"/>
          <w:highlight w:val="none"/>
          <w:lang w:bidi="ar-SA"/>
        </w:rPr>
        <w:t>乙方</w:t>
      </w:r>
      <w:r>
        <w:rPr>
          <w:rFonts w:hint="eastAsia" w:ascii="宋体" w:eastAsia="宋体" w:cs="黑体"/>
          <w:color w:val="auto"/>
          <w:sz w:val="22"/>
          <w:szCs w:val="22"/>
          <w:highlight w:val="none"/>
          <w:lang w:bidi="ar-SA"/>
        </w:rPr>
        <w:t>保证在其出售的货物上不存在任何未曾向甲方透露的担保物权，如抵押权、质押权、留置权等。</w:t>
      </w:r>
    </w:p>
    <w:p w14:paraId="59F05674">
      <w:pPr>
        <w:pageBreakBefore w:val="0"/>
        <w:widowControl w:val="0"/>
        <w:kinsoku/>
        <w:wordWrap/>
        <w:overflowPunct/>
        <w:topLinePunct w:val="0"/>
        <w:bidi w:val="0"/>
        <w:snapToGrid w:val="0"/>
        <w:spacing w:line="400" w:lineRule="exact"/>
        <w:ind w:firstLine="420"/>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3、</w:t>
      </w:r>
      <w:r>
        <w:rPr>
          <w:rFonts w:hint="eastAsia" w:ascii="Calibri" w:hAnsi="Calibri" w:eastAsia="宋体" w:cs="黑体"/>
          <w:color w:val="auto"/>
          <w:sz w:val="22"/>
          <w:szCs w:val="22"/>
          <w:highlight w:val="none"/>
          <w:lang w:bidi="ar-SA"/>
        </w:rPr>
        <w:t>乙方</w:t>
      </w:r>
      <w:r>
        <w:rPr>
          <w:rFonts w:hint="eastAsia" w:ascii="宋体" w:eastAsia="宋体" w:cs="黑体"/>
          <w:color w:val="auto"/>
          <w:sz w:val="22"/>
          <w:szCs w:val="22"/>
          <w:highlight w:val="none"/>
          <w:lang w:bidi="ar-SA"/>
        </w:rPr>
        <w:t>保证其所出售的货物没有侵犯任何第三人的知识产权和商业秘密等权利。</w:t>
      </w:r>
    </w:p>
    <w:p w14:paraId="27A0AD89">
      <w:pPr>
        <w:pageBreakBefore w:val="0"/>
        <w:widowControl w:val="0"/>
        <w:kinsoku/>
        <w:wordWrap/>
        <w:overflowPunct/>
        <w:topLinePunct w:val="0"/>
        <w:bidi w:val="0"/>
        <w:snapToGrid w:val="0"/>
        <w:spacing w:line="400" w:lineRule="exact"/>
        <w:ind w:firstLine="423" w:firstLineChars="190"/>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4、如甲方使用该货物构成上述侵权的，则由乙方承担全部责任。</w:t>
      </w:r>
    </w:p>
    <w:p w14:paraId="14B1DF5B">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第五条  包装要求</w:t>
      </w:r>
    </w:p>
    <w:p w14:paraId="06238FA6">
      <w:pPr>
        <w:pageBreakBefore w:val="0"/>
        <w:widowControl w:val="0"/>
        <w:kinsoku/>
        <w:wordWrap/>
        <w:overflowPunct/>
        <w:topLinePunct w:val="0"/>
        <w:bidi w:val="0"/>
        <w:snapToGrid w:val="0"/>
        <w:spacing w:line="400" w:lineRule="exact"/>
        <w:ind w:firstLine="223" w:firstLineChars="1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 xml:space="preserve">  1、乙方所出售的全部货物均应按标准保护措施进行包装，这类包装应适应于远距离运输、防潮、防震、防锈和防野蛮装卸等要求，以确保货物安全无损地运抵指定现场。</w:t>
      </w:r>
    </w:p>
    <w:p w14:paraId="462C45EE">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 xml:space="preserve"> 2、每一个包装箱内应附一份详细装箱单、质量证书和生产合格证。</w:t>
      </w:r>
    </w:p>
    <w:p w14:paraId="5B50C67B">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第六条  交货及完工期</w:t>
      </w:r>
    </w:p>
    <w:p w14:paraId="76C9B428">
      <w:pPr>
        <w:widowControl/>
        <w:autoSpaceDE w:val="0"/>
        <w:autoSpaceDN w:val="0"/>
        <w:adjustRightInd w:val="0"/>
        <w:spacing w:line="400" w:lineRule="exact"/>
        <w:ind w:firstLine="446" w:firstLineChars="200"/>
        <w:textAlignment w:val="bottom"/>
        <w:rPr>
          <w:rFonts w:hint="eastAsia" w:ascii="宋体" w:eastAsia="宋体" w:cs="黑体"/>
          <w:bCs/>
          <w:color w:val="auto"/>
          <w:sz w:val="22"/>
          <w:szCs w:val="24"/>
          <w:highlight w:val="none"/>
          <w:u w:val="single"/>
          <w:lang w:val="en-US" w:eastAsia="zh-CN" w:bidi="ar-SA"/>
        </w:rPr>
      </w:pPr>
      <w:r>
        <w:rPr>
          <w:rFonts w:hint="eastAsia" w:ascii="宋体" w:eastAsia="宋体" w:cs="黑体"/>
          <w:bCs/>
          <w:color w:val="auto"/>
          <w:sz w:val="22"/>
          <w:szCs w:val="24"/>
          <w:highlight w:val="none"/>
          <w:u w:val="single"/>
          <w:lang w:val="en-US" w:eastAsia="zh-CN" w:bidi="ar-SA"/>
        </w:rPr>
        <w:t>交货期：中标供应商须在签订合同之日90日历天内完成供货、安装调试完毕并交付使用，其中1号楼、5号楼的货物须在签订合同之日60日历天内完成供货、安装调试完毕并交付使用。</w:t>
      </w:r>
    </w:p>
    <w:p w14:paraId="1857194B">
      <w:pPr>
        <w:widowControl/>
        <w:autoSpaceDE w:val="0"/>
        <w:autoSpaceDN w:val="0"/>
        <w:adjustRightInd w:val="0"/>
        <w:spacing w:line="400" w:lineRule="exact"/>
        <w:ind w:firstLine="446" w:firstLineChars="200"/>
        <w:textAlignment w:val="bottom"/>
        <w:rPr>
          <w:rFonts w:hint="eastAsia" w:ascii="宋体" w:eastAsia="宋体" w:cs="黑体"/>
          <w:bCs/>
          <w:color w:val="auto"/>
          <w:sz w:val="22"/>
          <w:szCs w:val="24"/>
          <w:highlight w:val="none"/>
          <w:u w:val="single"/>
          <w:lang w:val="en-US" w:eastAsia="zh-CN" w:bidi="ar-SA"/>
        </w:rPr>
      </w:pPr>
      <w:r>
        <w:rPr>
          <w:rFonts w:hint="eastAsia" w:ascii="宋体" w:eastAsia="宋体" w:cs="黑体"/>
          <w:bCs/>
          <w:color w:val="auto"/>
          <w:sz w:val="22"/>
          <w:szCs w:val="24"/>
          <w:highlight w:val="none"/>
          <w:u w:val="single"/>
          <w:lang w:val="en-US" w:eastAsia="zh-CN" w:bidi="ar-SA"/>
        </w:rPr>
        <w:t>交货地点：按采购人指定地点。</w:t>
      </w:r>
    </w:p>
    <w:p w14:paraId="03CE1D68">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第七条  验收</w:t>
      </w:r>
    </w:p>
    <w:p w14:paraId="2B16C006">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1、乙方送货至指定地点后，由甲方根据货物的技术规格要求和质量标准，对货物进行检查验收，验收费用由乙方承担。</w:t>
      </w:r>
    </w:p>
    <w:p w14:paraId="447DD643">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2、货物的数量不足或表面瑕疵，甲方应在验收时当面提出；对质量问题有异议的应在货物送达后10个工作日内提出。</w:t>
      </w:r>
    </w:p>
    <w:p w14:paraId="312BEAE9">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3、在验收过程中发现数量不足或有质量、技术等问题，乙方应负责按照甲方的要求采取补足、更换或退货等处理措施，并承担由此发生的一切费用和损失。</w:t>
      </w:r>
    </w:p>
    <w:p w14:paraId="1AEF6949">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4、甲方在乙方按合同规定交货后，无正当理由而拖延接收、验收或拒绝接收、验收的，应承担由此而造成的乙方直接损失由甲方负责相应赔偿。</w:t>
      </w:r>
    </w:p>
    <w:p w14:paraId="3A6178D9">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黑体"/>
          <w:color w:val="auto"/>
          <w:sz w:val="22"/>
          <w:szCs w:val="22"/>
          <w:highlight w:val="none"/>
          <w:lang w:bidi="ar-SA"/>
        </w:rPr>
      </w:pPr>
      <w:r>
        <w:rPr>
          <w:rFonts w:hint="eastAsia" w:ascii="Calibri" w:hAnsi="Calibri" w:eastAsia="宋体" w:cs="仿宋_GB2312"/>
          <w:color w:val="auto"/>
          <w:sz w:val="22"/>
          <w:szCs w:val="22"/>
          <w:highlight w:val="none"/>
          <w:lang w:val="en-US" w:eastAsia="zh-CN" w:bidi="ar-SA"/>
        </w:rPr>
        <w:t>5、</w:t>
      </w:r>
      <w:r>
        <w:rPr>
          <w:rFonts w:hint="eastAsia" w:ascii="Calibri" w:hAnsi="Calibri" w:eastAsia="宋体" w:cs="黑体"/>
          <w:color w:val="auto"/>
          <w:sz w:val="22"/>
          <w:szCs w:val="22"/>
          <w:highlight w:val="none"/>
          <w:lang w:bidi="ar-SA"/>
        </w:rPr>
        <w:t>按</w:t>
      </w:r>
      <w:r>
        <w:rPr>
          <w:rFonts w:hint="eastAsia" w:ascii="Calibri" w:hAnsi="Calibri" w:eastAsia="宋体" w:cs="黑体"/>
          <w:color w:val="auto"/>
          <w:sz w:val="22"/>
          <w:szCs w:val="22"/>
          <w:highlight w:val="none"/>
          <w:lang w:val="en-US" w:eastAsia="zh-CN" w:bidi="ar-SA"/>
        </w:rPr>
        <w:t>甲方</w:t>
      </w:r>
      <w:r>
        <w:rPr>
          <w:rFonts w:hint="eastAsia" w:ascii="Calibri" w:hAnsi="Calibri" w:eastAsia="宋体" w:cs="黑体"/>
          <w:color w:val="auto"/>
          <w:sz w:val="22"/>
          <w:szCs w:val="22"/>
          <w:highlight w:val="none"/>
          <w:lang w:bidi="ar-SA"/>
        </w:rPr>
        <w:t>要求</w:t>
      </w:r>
      <w:r>
        <w:rPr>
          <w:rFonts w:hint="eastAsia" w:ascii="Calibri" w:hAnsi="Calibri" w:eastAsia="宋体" w:cs="黑体"/>
          <w:color w:val="auto"/>
          <w:sz w:val="22"/>
          <w:szCs w:val="22"/>
          <w:highlight w:val="none"/>
          <w:lang w:eastAsia="zh-CN" w:bidi="ar-SA"/>
        </w:rPr>
        <w:t>运输到指定仓库由中标供应商负责卸货及搬运，运输</w:t>
      </w:r>
      <w:r>
        <w:rPr>
          <w:rFonts w:hint="eastAsia" w:ascii="Calibri" w:hAnsi="Calibri" w:eastAsia="宋体" w:cs="黑体"/>
          <w:color w:val="auto"/>
          <w:sz w:val="22"/>
          <w:szCs w:val="22"/>
          <w:highlight w:val="none"/>
          <w:lang w:bidi="ar-SA"/>
        </w:rPr>
        <w:t>过程中发生的费用由</w:t>
      </w:r>
      <w:r>
        <w:rPr>
          <w:rFonts w:hint="eastAsia" w:ascii="Calibri" w:hAnsi="Calibri" w:eastAsia="宋体" w:cs="黑体"/>
          <w:color w:val="auto"/>
          <w:sz w:val="22"/>
          <w:szCs w:val="22"/>
          <w:highlight w:val="none"/>
          <w:lang w:val="en-US" w:eastAsia="zh-CN" w:bidi="ar-SA"/>
        </w:rPr>
        <w:t>乙方</w:t>
      </w:r>
      <w:r>
        <w:rPr>
          <w:rFonts w:hint="eastAsia" w:ascii="Calibri" w:hAnsi="Calibri" w:eastAsia="宋体" w:cs="黑体"/>
          <w:color w:val="auto"/>
          <w:sz w:val="22"/>
          <w:szCs w:val="22"/>
          <w:highlight w:val="none"/>
          <w:lang w:bidi="ar-SA"/>
        </w:rPr>
        <w:t>负责。</w:t>
      </w:r>
    </w:p>
    <w:p w14:paraId="05F81FAC">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仿宋_GB2312"/>
          <w:color w:val="auto"/>
          <w:sz w:val="22"/>
          <w:szCs w:val="22"/>
          <w:highlight w:val="none"/>
          <w:lang w:eastAsia="zh-CN" w:bidi="ar-SA"/>
        </w:rPr>
      </w:pPr>
      <w:r>
        <w:rPr>
          <w:rFonts w:hint="eastAsia" w:ascii="Calibri" w:hAnsi="Calibri" w:eastAsia="宋体" w:cs="仿宋_GB2312"/>
          <w:color w:val="auto"/>
          <w:sz w:val="22"/>
          <w:szCs w:val="22"/>
          <w:highlight w:val="none"/>
          <w:lang w:val="en-US" w:eastAsia="zh-CN" w:bidi="ar-SA"/>
        </w:rPr>
        <w:t>6、如组织验收未达到验收标准，（验收标准为</w:t>
      </w:r>
      <w:r>
        <w:rPr>
          <w:rFonts w:hint="eastAsia" w:cs="仿宋_GB2312"/>
          <w:color w:val="auto"/>
          <w:sz w:val="22"/>
          <w:szCs w:val="22"/>
          <w:highlight w:val="none"/>
          <w:lang w:val="en-US" w:eastAsia="zh-CN" w:bidi="ar-SA"/>
        </w:rPr>
        <w:t>招标文件</w:t>
      </w:r>
      <w:r>
        <w:rPr>
          <w:rFonts w:hint="eastAsia" w:ascii="Calibri" w:hAnsi="Calibri" w:eastAsia="宋体" w:cs="仿宋_GB2312"/>
          <w:color w:val="auto"/>
          <w:sz w:val="22"/>
          <w:szCs w:val="22"/>
          <w:highlight w:val="none"/>
          <w:lang w:val="en-US" w:eastAsia="zh-CN" w:bidi="ar-SA"/>
        </w:rPr>
        <w:t>和乙方投标文件参数要求）甲方有权解除合同。</w:t>
      </w:r>
      <w:r>
        <w:rPr>
          <w:rFonts w:hint="eastAsia" w:ascii="Calibri" w:hAnsi="Calibri" w:eastAsia="宋体" w:cs="仿宋_GB2312"/>
          <w:color w:val="auto"/>
          <w:sz w:val="22"/>
          <w:szCs w:val="22"/>
          <w:highlight w:val="none"/>
          <w:lang w:bidi="ar-SA"/>
        </w:rPr>
        <w:t>乙方应在收到甲方解除合同的通知三日内退还未履行部分的款项，并承担因此给甲方的造成的所有损失。</w:t>
      </w:r>
    </w:p>
    <w:p w14:paraId="5FCDC0D3">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黑体"/>
          <w:color w:val="auto"/>
          <w:szCs w:val="24"/>
          <w:highlight w:val="none"/>
          <w:lang w:val="en-US" w:eastAsia="zh-CN" w:bidi="ar-SA"/>
        </w:rPr>
      </w:pPr>
      <w:r>
        <w:rPr>
          <w:rFonts w:hint="eastAsia" w:ascii="Calibri" w:hAnsi="Calibri" w:eastAsia="宋体" w:cs="仿宋_GB2312"/>
          <w:color w:val="auto"/>
          <w:sz w:val="22"/>
          <w:szCs w:val="22"/>
          <w:highlight w:val="none"/>
          <w:lang w:val="en-US" w:eastAsia="zh-CN" w:bidi="ar-SA"/>
        </w:rPr>
        <w:t>7、乙方</w:t>
      </w:r>
      <w:r>
        <w:rPr>
          <w:rFonts w:hint="eastAsia" w:ascii="Calibri" w:hAnsi="Calibri" w:eastAsia="宋体" w:cs="黑体"/>
          <w:color w:val="auto"/>
          <w:sz w:val="22"/>
          <w:szCs w:val="22"/>
          <w:highlight w:val="none"/>
          <w:lang w:eastAsia="zh-CN" w:bidi="ar-SA"/>
        </w:rPr>
        <w:t>负责</w:t>
      </w:r>
      <w:r>
        <w:rPr>
          <w:rFonts w:hint="eastAsia" w:ascii="Calibri" w:hAnsi="Calibri" w:eastAsia="宋体" w:cs="黑体"/>
          <w:color w:val="auto"/>
          <w:sz w:val="22"/>
          <w:szCs w:val="22"/>
          <w:highlight w:val="none"/>
          <w:lang w:bidi="ar-SA"/>
        </w:rPr>
        <w:t>运输、装卸、就位、</w:t>
      </w:r>
      <w:r>
        <w:rPr>
          <w:rFonts w:hint="eastAsia" w:cs="黑体"/>
          <w:color w:val="auto"/>
          <w:sz w:val="22"/>
          <w:szCs w:val="22"/>
          <w:highlight w:val="none"/>
          <w:lang w:eastAsia="zh-CN" w:bidi="ar-SA"/>
        </w:rPr>
        <w:t>原设备</w:t>
      </w:r>
      <w:r>
        <w:rPr>
          <w:rFonts w:hint="eastAsia" w:cs="黑体"/>
          <w:color w:val="auto"/>
          <w:sz w:val="22"/>
          <w:szCs w:val="22"/>
          <w:highlight w:val="none"/>
          <w:lang w:val="en-US" w:eastAsia="zh-CN" w:bidi="ar-SA"/>
        </w:rPr>
        <w:t>拆除、</w:t>
      </w:r>
      <w:r>
        <w:rPr>
          <w:rFonts w:hint="eastAsia" w:ascii="Calibri" w:hAnsi="Calibri" w:eastAsia="宋体" w:cs="黑体"/>
          <w:color w:val="auto"/>
          <w:sz w:val="22"/>
          <w:szCs w:val="22"/>
          <w:highlight w:val="none"/>
          <w:lang w:bidi="ar-SA"/>
        </w:rPr>
        <w:t>安装、调试、</w:t>
      </w:r>
      <w:r>
        <w:rPr>
          <w:rFonts w:hint="eastAsia" w:eastAsia="宋体" w:cs="黑体"/>
          <w:color w:val="auto"/>
          <w:sz w:val="22"/>
          <w:szCs w:val="22"/>
          <w:highlight w:val="none"/>
          <w:lang w:eastAsia="zh-CN" w:bidi="ar-SA"/>
        </w:rPr>
        <w:t>试</w:t>
      </w:r>
      <w:r>
        <w:rPr>
          <w:rFonts w:hint="eastAsia" w:ascii="Calibri" w:hAnsi="Calibri" w:eastAsia="宋体" w:cs="黑体"/>
          <w:color w:val="auto"/>
          <w:sz w:val="22"/>
          <w:szCs w:val="22"/>
          <w:highlight w:val="none"/>
          <w:lang w:bidi="ar-SA"/>
        </w:rPr>
        <w:t>验</w:t>
      </w:r>
      <w:r>
        <w:rPr>
          <w:rFonts w:hint="eastAsia" w:eastAsia="宋体" w:cs="黑体"/>
          <w:color w:val="auto"/>
          <w:sz w:val="22"/>
          <w:szCs w:val="22"/>
          <w:highlight w:val="none"/>
          <w:lang w:eastAsia="zh-CN" w:bidi="ar-SA"/>
        </w:rPr>
        <w:t>并</w:t>
      </w:r>
      <w:r>
        <w:rPr>
          <w:rFonts w:hint="eastAsia" w:cs="黑体"/>
          <w:color w:val="auto"/>
          <w:sz w:val="22"/>
          <w:szCs w:val="22"/>
          <w:highlight w:val="none"/>
          <w:lang w:eastAsia="zh-CN" w:bidi="ar-SA"/>
        </w:rPr>
        <w:t>提供符合相关部门要求的</w:t>
      </w:r>
      <w:r>
        <w:rPr>
          <w:rFonts w:hint="eastAsia" w:eastAsia="宋体" w:cs="黑体"/>
          <w:color w:val="auto"/>
          <w:sz w:val="22"/>
          <w:szCs w:val="22"/>
          <w:highlight w:val="none"/>
          <w:lang w:eastAsia="zh-CN" w:bidi="ar-SA"/>
        </w:rPr>
        <w:t>试</w:t>
      </w:r>
      <w:r>
        <w:rPr>
          <w:rFonts w:hint="eastAsia" w:ascii="Calibri" w:hAnsi="Calibri" w:eastAsia="宋体" w:cs="黑体"/>
          <w:color w:val="auto"/>
          <w:sz w:val="22"/>
          <w:szCs w:val="22"/>
          <w:highlight w:val="none"/>
          <w:lang w:bidi="ar-SA"/>
        </w:rPr>
        <w:t>验</w:t>
      </w:r>
      <w:r>
        <w:rPr>
          <w:rFonts w:hint="eastAsia" w:cs="黑体"/>
          <w:color w:val="auto"/>
          <w:sz w:val="22"/>
          <w:szCs w:val="22"/>
          <w:highlight w:val="none"/>
          <w:lang w:eastAsia="zh-CN" w:bidi="ar-SA"/>
        </w:rPr>
        <w:t>报告</w:t>
      </w:r>
      <w:r>
        <w:rPr>
          <w:rFonts w:hint="eastAsia" w:ascii="Calibri" w:hAnsi="Calibri" w:eastAsia="宋体" w:cs="黑体"/>
          <w:color w:val="auto"/>
          <w:sz w:val="22"/>
          <w:szCs w:val="22"/>
          <w:highlight w:val="none"/>
          <w:lang w:bidi="ar-SA"/>
        </w:rPr>
        <w:t>、通过</w:t>
      </w:r>
      <w:r>
        <w:rPr>
          <w:rFonts w:hint="eastAsia" w:cs="黑体"/>
          <w:color w:val="auto"/>
          <w:sz w:val="22"/>
          <w:szCs w:val="22"/>
          <w:highlight w:val="none"/>
          <w:lang w:eastAsia="zh-CN" w:bidi="ar-SA"/>
        </w:rPr>
        <w:t>相关部门</w:t>
      </w:r>
      <w:r>
        <w:rPr>
          <w:rFonts w:hint="eastAsia" w:ascii="Calibri" w:hAnsi="Calibri" w:eastAsia="宋体" w:cs="黑体"/>
          <w:color w:val="auto"/>
          <w:sz w:val="22"/>
          <w:szCs w:val="22"/>
          <w:highlight w:val="none"/>
          <w:lang w:bidi="ar-SA"/>
        </w:rPr>
        <w:t>验收</w:t>
      </w:r>
      <w:r>
        <w:rPr>
          <w:rFonts w:hint="eastAsia" w:cs="黑体"/>
          <w:color w:val="auto"/>
          <w:sz w:val="22"/>
          <w:szCs w:val="22"/>
          <w:highlight w:val="none"/>
          <w:lang w:val="en-US" w:eastAsia="zh-CN" w:bidi="ar-SA"/>
        </w:rPr>
        <w:t>等</w:t>
      </w:r>
      <w:r>
        <w:rPr>
          <w:rFonts w:hint="eastAsia" w:ascii="Calibri" w:hAnsi="Calibri" w:eastAsia="宋体" w:cs="黑体"/>
          <w:color w:val="auto"/>
          <w:sz w:val="22"/>
          <w:szCs w:val="22"/>
          <w:highlight w:val="none"/>
          <w:lang w:eastAsia="zh-CN" w:bidi="ar-SA"/>
        </w:rPr>
        <w:t>费用，包含在</w:t>
      </w:r>
      <w:r>
        <w:rPr>
          <w:rFonts w:hint="eastAsia" w:ascii="Calibri" w:hAnsi="Calibri" w:eastAsia="宋体" w:cs="黑体"/>
          <w:color w:val="auto"/>
          <w:sz w:val="22"/>
          <w:szCs w:val="22"/>
          <w:highlight w:val="none"/>
          <w:lang w:val="en-US" w:eastAsia="zh-CN" w:bidi="ar-SA"/>
        </w:rPr>
        <w:t>合同</w:t>
      </w:r>
      <w:r>
        <w:rPr>
          <w:rFonts w:hint="eastAsia" w:ascii="Calibri" w:hAnsi="Calibri" w:eastAsia="宋体" w:cs="黑体"/>
          <w:color w:val="auto"/>
          <w:sz w:val="22"/>
          <w:szCs w:val="22"/>
          <w:highlight w:val="none"/>
          <w:lang w:eastAsia="zh-CN" w:bidi="ar-SA"/>
        </w:rPr>
        <w:t>总价中。</w:t>
      </w:r>
    </w:p>
    <w:p w14:paraId="49A76572">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第八条  售后服务</w:t>
      </w:r>
    </w:p>
    <w:p w14:paraId="1A34A09E">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仿宋_GB2312"/>
          <w:color w:val="auto"/>
          <w:sz w:val="22"/>
          <w:szCs w:val="22"/>
          <w:highlight w:val="none"/>
          <w:lang w:val="en-US" w:eastAsia="zh-CN" w:bidi="ar-SA"/>
        </w:rPr>
      </w:pPr>
      <w:r>
        <w:rPr>
          <w:rFonts w:hint="eastAsia" w:ascii="Calibri" w:hAnsi="Calibri" w:eastAsia="宋体" w:cs="仿宋_GB2312"/>
          <w:color w:val="auto"/>
          <w:sz w:val="22"/>
          <w:szCs w:val="22"/>
          <w:highlight w:val="none"/>
          <w:lang w:val="en-US" w:eastAsia="zh-CN" w:bidi="ar-SA"/>
        </w:rPr>
        <w:t xml:space="preserve">乙方承诺售后服务（包括培训）按照投标承诺的服务计划实施。 </w:t>
      </w:r>
    </w:p>
    <w:p w14:paraId="1B77A294">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仿宋_GB2312"/>
          <w:color w:val="auto"/>
          <w:sz w:val="22"/>
          <w:szCs w:val="22"/>
          <w:highlight w:val="none"/>
          <w:u w:val="single"/>
          <w:lang w:val="en-US" w:eastAsia="zh-CN" w:bidi="ar-SA"/>
        </w:rPr>
      </w:pPr>
      <w:r>
        <w:rPr>
          <w:rFonts w:hint="eastAsia" w:ascii="宋体" w:cs="宋体"/>
          <w:color w:val="auto"/>
          <w:sz w:val="22"/>
          <w:highlight w:val="none"/>
          <w:lang w:bidi="ar-SA"/>
        </w:rPr>
        <w:t>质保期：自验收合格之日起质保至少3年，具体以投标响应厂家承诺质保期为准（设备技术参数中另有明确的除外）</w:t>
      </w:r>
      <w:r>
        <w:rPr>
          <w:rFonts w:hint="eastAsia" w:ascii="宋体" w:cs="宋体"/>
          <w:color w:val="auto"/>
          <w:sz w:val="22"/>
          <w:highlight w:val="none"/>
          <w:lang w:eastAsia="zh-CN" w:bidi="ar-SA"/>
        </w:rPr>
        <w:t>。</w:t>
      </w:r>
    </w:p>
    <w:p w14:paraId="187C5DC3">
      <w:pPr>
        <w:pageBreakBefore w:val="0"/>
        <w:widowControl w:val="0"/>
        <w:numPr>
          <w:ilvl w:val="0"/>
          <w:numId w:val="8"/>
        </w:numPr>
        <w:kinsoku/>
        <w:wordWrap/>
        <w:overflowPunct/>
        <w:topLinePunct w:val="0"/>
        <w:bidi w:val="0"/>
        <w:snapToGrid w:val="0"/>
        <w:spacing w:line="400" w:lineRule="exact"/>
        <w:ind w:left="-426" w:leftChars="-200" w:firstLine="446" w:firstLineChars="200"/>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 xml:space="preserve"> 履约保证金及付款方式</w:t>
      </w:r>
    </w:p>
    <w:p w14:paraId="00791BE9">
      <w:pPr>
        <w:keepNext w:val="0"/>
        <w:keepLines w:val="0"/>
        <w:pageBreakBefore w:val="0"/>
        <w:widowControl/>
        <w:kinsoku/>
        <w:wordWrap/>
        <w:overflowPunct/>
        <w:topLinePunct w:val="0"/>
        <w:autoSpaceDE w:val="0"/>
        <w:autoSpaceDN w:val="0"/>
        <w:bidi w:val="0"/>
        <w:adjustRightInd w:val="0"/>
        <w:snapToGrid w:val="0"/>
        <w:spacing w:line="400" w:lineRule="exact"/>
        <w:ind w:firstLine="446" w:firstLineChars="200"/>
        <w:textAlignment w:val="bottom"/>
        <w:rPr>
          <w:rFonts w:hint="eastAsia" w:ascii="Calibri" w:hAnsi="Calibri" w:eastAsia="宋体" w:cs="仿宋_GB2312"/>
          <w:color w:val="auto"/>
          <w:sz w:val="22"/>
          <w:szCs w:val="22"/>
          <w:highlight w:val="none"/>
          <w:lang w:val="en-US" w:eastAsia="zh-CN" w:bidi="ar-SA"/>
        </w:rPr>
      </w:pPr>
      <w:r>
        <w:rPr>
          <w:rFonts w:hint="eastAsia" w:ascii="Calibri" w:hAnsi="Calibri" w:eastAsia="宋体" w:cs="仿宋_GB2312"/>
          <w:color w:val="auto"/>
          <w:sz w:val="22"/>
          <w:szCs w:val="22"/>
          <w:highlight w:val="none"/>
          <w:lang w:val="en-US" w:eastAsia="zh-CN" w:bidi="ar-SA"/>
        </w:rPr>
        <w:t>1、</w:t>
      </w:r>
      <w:r>
        <w:rPr>
          <w:rFonts w:hint="eastAsia" w:ascii="Calibri" w:hAnsi="Calibri" w:eastAsia="宋体" w:cs="黑体"/>
          <w:color w:val="auto"/>
          <w:sz w:val="22"/>
          <w:szCs w:val="22"/>
          <w:highlight w:val="none"/>
          <w:lang w:val="en-US" w:eastAsia="zh-CN" w:bidi="ar-SA"/>
        </w:rPr>
        <w:t>合同签订前供应商提供合同总金额1%的履约保证金至采购单位指定账户，供应商以银行、保险公司出具保函形式提交履约保证金的，采购人不得拒收。</w:t>
      </w:r>
    </w:p>
    <w:p w14:paraId="7FC14199">
      <w:pPr>
        <w:keepNext w:val="0"/>
        <w:keepLines w:val="0"/>
        <w:pageBreakBefore w:val="0"/>
        <w:widowControl/>
        <w:kinsoku/>
        <w:wordWrap/>
        <w:overflowPunct/>
        <w:topLinePunct w:val="0"/>
        <w:autoSpaceDE w:val="0"/>
        <w:autoSpaceDN w:val="0"/>
        <w:bidi w:val="0"/>
        <w:adjustRightInd w:val="0"/>
        <w:snapToGrid w:val="0"/>
        <w:spacing w:line="400" w:lineRule="exact"/>
        <w:ind w:firstLine="446" w:firstLineChars="200"/>
        <w:textAlignment w:val="bottom"/>
        <w:rPr>
          <w:rFonts w:hint="eastAsia" w:ascii="Calibri" w:hAnsi="Calibri" w:eastAsia="宋体" w:cs="仿宋_GB2312"/>
          <w:color w:val="auto"/>
          <w:sz w:val="22"/>
          <w:szCs w:val="22"/>
          <w:highlight w:val="none"/>
          <w:lang w:val="en-US" w:eastAsia="zh-CN" w:bidi="ar-SA"/>
        </w:rPr>
      </w:pPr>
      <w:r>
        <w:rPr>
          <w:rFonts w:hint="eastAsia" w:ascii="Calibri" w:hAnsi="Calibri" w:eastAsia="宋体" w:cs="仿宋_GB2312"/>
          <w:color w:val="auto"/>
          <w:sz w:val="22"/>
          <w:szCs w:val="22"/>
          <w:highlight w:val="none"/>
          <w:lang w:val="en-US" w:eastAsia="zh-CN" w:bidi="ar-SA"/>
        </w:rPr>
        <w:t>2、签订合同且具备支付条件后，采购人支付合同金额的30%预付款，货物到场经采购人验货合格并安装完成后，采购人支付合同总金额的50%，通过履约验收并办理结算后</w:t>
      </w:r>
      <w:r>
        <w:rPr>
          <w:rFonts w:hint="eastAsia" w:ascii="Calibri" w:hAnsi="Calibri" w:cs="仿宋_GB2312"/>
          <w:color w:val="auto"/>
          <w:sz w:val="22"/>
          <w:szCs w:val="22"/>
          <w:highlight w:val="none"/>
          <w:lang w:val="en-US" w:eastAsia="zh-CN" w:bidi="ar-SA"/>
        </w:rPr>
        <w:t>3</w:t>
      </w:r>
      <w:r>
        <w:rPr>
          <w:rFonts w:hint="eastAsia" w:ascii="Calibri" w:hAnsi="Calibri" w:eastAsia="宋体" w:cs="仿宋_GB2312"/>
          <w:color w:val="auto"/>
          <w:sz w:val="22"/>
          <w:szCs w:val="22"/>
          <w:highlight w:val="none"/>
          <w:lang w:val="en-US" w:eastAsia="zh-CN" w:bidi="ar-SA"/>
        </w:rPr>
        <w:t>个月内，采购人支付余款，中标供应商申请付款前需开具税率为13%的相应金额的增值税专用发票，若中标供应商无法按要求提供上述税率的发票，项目结算予以扣除相应税额差值。</w:t>
      </w:r>
    </w:p>
    <w:p w14:paraId="457DF8D3">
      <w:pPr>
        <w:keepNext w:val="0"/>
        <w:keepLines w:val="0"/>
        <w:pageBreakBefore w:val="0"/>
        <w:widowControl/>
        <w:kinsoku/>
        <w:wordWrap/>
        <w:overflowPunct/>
        <w:topLinePunct w:val="0"/>
        <w:autoSpaceDE w:val="0"/>
        <w:autoSpaceDN w:val="0"/>
        <w:bidi w:val="0"/>
        <w:adjustRightInd w:val="0"/>
        <w:snapToGrid w:val="0"/>
        <w:spacing w:line="400" w:lineRule="exact"/>
        <w:ind w:firstLine="446" w:firstLineChars="200"/>
        <w:textAlignment w:val="bottom"/>
        <w:rPr>
          <w:rFonts w:hint="eastAsia" w:ascii="Calibri" w:hAnsi="Calibri" w:eastAsia="宋体" w:cs="黑体"/>
          <w:color w:val="auto"/>
          <w:sz w:val="22"/>
          <w:szCs w:val="22"/>
          <w:highlight w:val="none"/>
          <w:lang w:val="en-US" w:eastAsia="zh-CN" w:bidi="ar-SA"/>
        </w:rPr>
      </w:pPr>
      <w:r>
        <w:rPr>
          <w:rFonts w:hint="eastAsia" w:ascii="Calibri" w:hAnsi="Calibri" w:eastAsia="宋体" w:cs="仿宋_GB2312"/>
          <w:color w:val="auto"/>
          <w:sz w:val="22"/>
          <w:szCs w:val="22"/>
          <w:highlight w:val="none"/>
          <w:lang w:val="en-US" w:eastAsia="zh-CN" w:bidi="ar-SA"/>
        </w:rPr>
        <w:t>3、乙方在上</w:t>
      </w:r>
      <w:r>
        <w:rPr>
          <w:rFonts w:hint="eastAsia" w:ascii="Calibri" w:hAnsi="Calibri" w:eastAsia="宋体" w:cs="黑体"/>
          <w:color w:val="auto"/>
          <w:sz w:val="22"/>
          <w:szCs w:val="22"/>
          <w:highlight w:val="none"/>
          <w:lang w:val="en-US" w:eastAsia="zh-CN" w:bidi="ar-SA"/>
        </w:rPr>
        <w:t>述款项支付期限届满前应向</w:t>
      </w:r>
      <w:r>
        <w:rPr>
          <w:rFonts w:hint="eastAsia" w:ascii="Calibri" w:hAnsi="Calibri" w:eastAsia="宋体" w:cs="仿宋_GB2312"/>
          <w:color w:val="auto"/>
          <w:sz w:val="22"/>
          <w:szCs w:val="22"/>
          <w:highlight w:val="none"/>
          <w:lang w:val="en-US" w:eastAsia="zh-CN" w:bidi="ar-SA"/>
        </w:rPr>
        <w:t>甲方</w:t>
      </w:r>
      <w:r>
        <w:rPr>
          <w:rFonts w:hint="eastAsia" w:ascii="Calibri" w:hAnsi="Calibri" w:eastAsia="宋体" w:cs="黑体"/>
          <w:color w:val="auto"/>
          <w:sz w:val="22"/>
          <w:szCs w:val="22"/>
          <w:highlight w:val="none"/>
          <w:lang w:val="en-US" w:eastAsia="zh-CN" w:bidi="ar-SA"/>
        </w:rPr>
        <w:t>提交书面的付款申请，并开具</w:t>
      </w:r>
      <w:r>
        <w:rPr>
          <w:rFonts w:hint="eastAsia" w:ascii="Calibri" w:hAnsi="Calibri" w:eastAsia="宋体" w:cs="仿宋_GB2312"/>
          <w:color w:val="auto"/>
          <w:sz w:val="22"/>
          <w:szCs w:val="22"/>
          <w:highlight w:val="none"/>
          <w:lang w:val="en-US" w:eastAsia="zh-CN" w:bidi="ar-SA"/>
        </w:rPr>
        <w:t>甲方</w:t>
      </w:r>
      <w:r>
        <w:rPr>
          <w:rFonts w:hint="eastAsia" w:ascii="Calibri" w:hAnsi="Calibri" w:eastAsia="宋体" w:cs="黑体"/>
          <w:color w:val="auto"/>
          <w:sz w:val="22"/>
          <w:szCs w:val="22"/>
          <w:highlight w:val="none"/>
          <w:lang w:val="en-US" w:eastAsia="zh-CN" w:bidi="ar-SA"/>
        </w:rPr>
        <w:t>认可的发票，</w:t>
      </w:r>
      <w:r>
        <w:rPr>
          <w:rFonts w:hint="eastAsia" w:ascii="Calibri" w:hAnsi="Calibri" w:eastAsia="宋体" w:cs="仿宋_GB2312"/>
          <w:color w:val="auto"/>
          <w:sz w:val="22"/>
          <w:szCs w:val="22"/>
          <w:highlight w:val="none"/>
          <w:lang w:val="en-US" w:eastAsia="zh-CN" w:bidi="ar-SA"/>
        </w:rPr>
        <w:t>甲方</w:t>
      </w:r>
      <w:r>
        <w:rPr>
          <w:rFonts w:hint="eastAsia" w:ascii="Calibri" w:hAnsi="Calibri" w:eastAsia="宋体" w:cs="黑体"/>
          <w:color w:val="auto"/>
          <w:sz w:val="22"/>
          <w:szCs w:val="22"/>
          <w:highlight w:val="none"/>
          <w:lang w:val="en-US" w:eastAsia="zh-CN" w:bidi="ar-SA"/>
        </w:rPr>
        <w:t>在收到上述付款申请及发票后，按照约定予以付款，否则，</w:t>
      </w:r>
      <w:r>
        <w:rPr>
          <w:rFonts w:hint="eastAsia" w:ascii="Calibri" w:hAnsi="Calibri" w:eastAsia="宋体" w:cs="仿宋_GB2312"/>
          <w:color w:val="auto"/>
          <w:sz w:val="22"/>
          <w:szCs w:val="22"/>
          <w:highlight w:val="none"/>
          <w:lang w:val="en-US" w:eastAsia="zh-CN" w:bidi="ar-SA"/>
        </w:rPr>
        <w:t>甲方</w:t>
      </w:r>
      <w:r>
        <w:rPr>
          <w:rFonts w:hint="eastAsia" w:ascii="Calibri" w:hAnsi="Calibri" w:eastAsia="宋体" w:cs="黑体"/>
          <w:color w:val="auto"/>
          <w:sz w:val="22"/>
          <w:szCs w:val="22"/>
          <w:highlight w:val="none"/>
          <w:lang w:val="en-US" w:eastAsia="zh-CN" w:bidi="ar-SA"/>
        </w:rPr>
        <w:t>有权不予付款。</w:t>
      </w:r>
    </w:p>
    <w:p w14:paraId="6D628522">
      <w:pPr>
        <w:keepNext w:val="0"/>
        <w:keepLines w:val="0"/>
        <w:pageBreakBefore w:val="0"/>
        <w:widowControl w:val="0"/>
        <w:kinsoku/>
        <w:wordWrap/>
        <w:overflowPunct/>
        <w:topLinePunct w:val="0"/>
        <w:autoSpaceDE w:val="0"/>
        <w:autoSpaceDN w:val="0"/>
        <w:bidi w:val="0"/>
        <w:adjustRightInd w:val="0"/>
        <w:snapToGrid w:val="0"/>
        <w:spacing w:line="400" w:lineRule="exact"/>
        <w:ind w:firstLine="446" w:firstLineChars="200"/>
        <w:textAlignment w:val="bottom"/>
        <w:rPr>
          <w:rFonts w:hint="eastAsia" w:ascii="Calibri" w:hAnsi="Calibri" w:eastAsia="宋体" w:cs="黑体"/>
          <w:color w:val="auto"/>
          <w:sz w:val="22"/>
          <w:szCs w:val="22"/>
          <w:highlight w:val="none"/>
          <w:lang w:eastAsia="zh-CN" w:bidi="ar-SA"/>
        </w:rPr>
      </w:pPr>
      <w:r>
        <w:rPr>
          <w:rFonts w:hint="eastAsia" w:ascii="Calibri" w:hAnsi="Calibri" w:eastAsia="宋体" w:cs="黑体"/>
          <w:color w:val="auto"/>
          <w:sz w:val="22"/>
          <w:szCs w:val="22"/>
          <w:highlight w:val="none"/>
          <w:lang w:val="en-US" w:eastAsia="zh-CN" w:bidi="ar-SA"/>
        </w:rPr>
        <w:t>4、</w:t>
      </w:r>
      <w:r>
        <w:rPr>
          <w:rFonts w:hint="eastAsia" w:ascii="Calibri" w:hAnsi="Calibri" w:eastAsia="宋体" w:cs="仿宋_GB2312"/>
          <w:color w:val="auto"/>
          <w:sz w:val="22"/>
          <w:szCs w:val="22"/>
          <w:highlight w:val="none"/>
          <w:lang w:val="en-US" w:eastAsia="zh-CN" w:bidi="ar-SA"/>
        </w:rPr>
        <w:t>甲方有权要求乙方分别开具设备款发票、安装款发票、运费发票、保险费发票</w:t>
      </w:r>
      <w:r>
        <w:rPr>
          <w:rFonts w:hint="eastAsia" w:ascii="Calibri" w:hAnsi="Calibri" w:eastAsia="宋体" w:cs="黑体"/>
          <w:color w:val="auto"/>
          <w:sz w:val="22"/>
          <w:szCs w:val="22"/>
          <w:highlight w:val="none"/>
          <w:lang w:eastAsia="zh-CN" w:bidi="ar-SA"/>
        </w:rPr>
        <w:t>。</w:t>
      </w:r>
    </w:p>
    <w:p w14:paraId="2F226D8A">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第十条  质量保证</w:t>
      </w:r>
    </w:p>
    <w:p w14:paraId="71989370">
      <w:pPr>
        <w:spacing w:line="400" w:lineRule="exact"/>
        <w:ind w:firstLine="446" w:firstLineChars="200"/>
        <w:rPr>
          <w:rFonts w:ascii="Calibri" w:hAnsi="Calibri" w:eastAsia="宋体" w:cs="仿宋_GB2312"/>
          <w:color w:val="auto"/>
          <w:sz w:val="22"/>
          <w:szCs w:val="22"/>
          <w:highlight w:val="none"/>
          <w:lang w:bidi="ar-SA"/>
        </w:rPr>
      </w:pPr>
      <w:r>
        <w:rPr>
          <w:rFonts w:hint="eastAsia" w:ascii="Calibri" w:hAnsi="Calibri" w:eastAsia="宋体" w:cs="仿宋_GB2312"/>
          <w:color w:val="auto"/>
          <w:sz w:val="22"/>
          <w:szCs w:val="22"/>
          <w:highlight w:val="none"/>
          <w:lang w:bidi="ar-SA"/>
        </w:rPr>
        <w:t>1、乙方应保证所供货物是由投标文件中所提供的制造商生产的产品，是全新的、未使用过的，并完全符合合同规定的质量、规格和性能的要求。</w:t>
      </w:r>
      <w:r>
        <w:rPr>
          <w:rFonts w:hint="eastAsia" w:ascii="宋体" w:eastAsia="宋体" w:cs="宋体"/>
          <w:color w:val="auto"/>
          <w:sz w:val="22"/>
          <w:szCs w:val="22"/>
          <w:highlight w:val="none"/>
          <w:lang w:bidi="ar-SA"/>
        </w:rPr>
        <w:t>在货物最终交付验收后不少于</w:t>
      </w:r>
      <w:r>
        <w:rPr>
          <w:rFonts w:hint="eastAsia" w:ascii="宋体" w:eastAsia="宋体" w:cs="宋体"/>
          <w:b/>
          <w:color w:val="auto"/>
          <w:sz w:val="22"/>
          <w:szCs w:val="22"/>
          <w:highlight w:val="none"/>
          <w:u w:val="single"/>
          <w:lang w:bidi="ar-SA"/>
        </w:rPr>
        <w:t xml:space="preserve">  </w:t>
      </w:r>
      <w:r>
        <w:rPr>
          <w:rFonts w:hint="eastAsia" w:ascii="宋体" w:cs="宋体"/>
          <w:b/>
          <w:color w:val="auto"/>
          <w:sz w:val="22"/>
          <w:szCs w:val="22"/>
          <w:highlight w:val="none"/>
          <w:u w:val="single"/>
          <w:lang w:val="en-US" w:eastAsia="zh-CN" w:bidi="ar-SA"/>
        </w:rPr>
        <w:t xml:space="preserve">  </w:t>
      </w:r>
      <w:r>
        <w:rPr>
          <w:rFonts w:hint="eastAsia" w:ascii="宋体" w:eastAsia="宋体" w:cs="宋体"/>
          <w:b/>
          <w:color w:val="auto"/>
          <w:sz w:val="22"/>
          <w:szCs w:val="22"/>
          <w:highlight w:val="none"/>
          <w:u w:val="single"/>
          <w:lang w:bidi="ar-SA"/>
        </w:rPr>
        <w:t xml:space="preserve">  </w:t>
      </w:r>
      <w:r>
        <w:rPr>
          <w:rFonts w:hint="eastAsia" w:ascii="宋体" w:eastAsia="宋体" w:cs="宋体"/>
          <w:color w:val="auto"/>
          <w:sz w:val="22"/>
          <w:szCs w:val="22"/>
          <w:highlight w:val="none"/>
          <w:lang w:bidi="ar-SA"/>
        </w:rPr>
        <w:t>个月的质量保证期内，乙方应对由于设计、工艺或材料的缺陷而产生的故障负责。</w:t>
      </w:r>
    </w:p>
    <w:p w14:paraId="647FD062">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2、在质量保证期内，如果货物的质量或规格与合同不符，或证实货物是有缺陷的，包括潜在的缺陷或使用不符合要求的材料等，甲方可以根据本合同第十一条规定以书面形式向乙方提出补救措施或索赔。</w:t>
      </w:r>
    </w:p>
    <w:p w14:paraId="1CD8E1F5">
      <w:pPr>
        <w:pageBreakBefore w:val="0"/>
        <w:widowControl w:val="0"/>
        <w:kinsoku/>
        <w:wordWrap/>
        <w:overflowPunct/>
        <w:topLinePunct w:val="0"/>
        <w:bidi w:val="0"/>
        <w:snapToGrid w:val="0"/>
        <w:spacing w:line="400" w:lineRule="exact"/>
        <w:ind w:firstLine="482"/>
        <w:jc w:val="both"/>
        <w:rPr>
          <w:color w:val="auto"/>
          <w:highlight w:val="none"/>
        </w:rPr>
      </w:pPr>
      <w:r>
        <w:rPr>
          <w:rFonts w:hint="eastAsia" w:ascii="宋体" w:eastAsia="宋体" w:cs="仿宋_GB2312"/>
          <w:color w:val="auto"/>
          <w:kern w:val="0"/>
          <w:sz w:val="22"/>
          <w:szCs w:val="22"/>
          <w:highlight w:val="none"/>
          <w:lang w:val="en-US" w:eastAsia="zh-CN" w:bidi="ar-SA"/>
        </w:rPr>
        <w:t>3、乙方在约定的时间内未能弥补缺陷，甲方可采取必要的补救措施，但其风险和费用将由中标人承担，甲方根据合同规定对乙方行使的其他权利不受影响。</w:t>
      </w:r>
    </w:p>
    <w:p w14:paraId="36274CE5">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4.‌质量标准‌：采购品应符合国家及行业标准，满足招标人要求。具体来说，采购品应符合国家法律法规、强制性产品认证、行业准入等要求，同时应符合相关行业标准，包括产品性能、安全、环保等方面‌。</w:t>
      </w:r>
    </w:p>
    <w:p w14:paraId="51C14B1B">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5.‌性能要求‌：采购品应具备良好的性能，确保生产过程的稳定性和产品质量。此外，采购品应符合国家安全生产法规和行业标准，确保生产过程和产品使用过程中的安全性‌。</w:t>
      </w:r>
    </w:p>
    <w:p w14:paraId="598D18E5">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6.‌环保要求‌：采购品应符合国家环保法规和行业标准，降低生产过程和产品使用过程中的环境影响‌。</w:t>
      </w:r>
    </w:p>
    <w:p w14:paraId="6A32D0A1">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7.‌包装要求‌：采购品应符合国家包装法规和行业标准，保证产品在运输、储存过程中的安全‌。</w:t>
      </w:r>
    </w:p>
    <w:p w14:paraId="2DA372E3">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8.‌售后服务‌：供应商应提供完善的售后服务，包括产品安装、维修、技术支持等‌。</w:t>
      </w:r>
    </w:p>
    <w:p w14:paraId="1B3A0414">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9.‌供应商资质‌：供应商应具备相应的生产资质、技术实力和良好的信誉，通过严格的评审和考察。供应商的生产过程应受到监督，确保采购品质量符合要求‌。</w:t>
      </w:r>
    </w:p>
    <w:p w14:paraId="609F3617">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10.‌质量验收‌：采购品到货后，应进行严格的质量验收，确保产品符合规定要求。对不合格品进行记录、隔离、处理，确保不合格品不进入生产环节‌。</w:t>
      </w:r>
    </w:p>
    <w:p w14:paraId="016ECDEB">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第十一条  补救措施和索赔</w:t>
      </w:r>
    </w:p>
    <w:p w14:paraId="184C1042">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1、甲方有权根据甲方所在地质量检测部门出具的</w:t>
      </w:r>
      <w:r>
        <w:rPr>
          <w:rFonts w:hint="eastAsia" w:ascii="宋体" w:cs="仿宋_GB2312"/>
          <w:color w:val="auto"/>
          <w:kern w:val="0"/>
          <w:sz w:val="22"/>
          <w:szCs w:val="22"/>
          <w:highlight w:val="none"/>
          <w:lang w:val="en-US" w:eastAsia="zh-CN" w:bidi="ar-SA"/>
        </w:rPr>
        <w:t>检验报告</w:t>
      </w:r>
      <w:r>
        <w:rPr>
          <w:rFonts w:hint="eastAsia" w:ascii="宋体" w:eastAsia="宋体" w:cs="仿宋_GB2312"/>
          <w:color w:val="auto"/>
          <w:kern w:val="0"/>
          <w:sz w:val="22"/>
          <w:szCs w:val="22"/>
          <w:highlight w:val="none"/>
          <w:lang w:val="en-US" w:eastAsia="zh-CN" w:bidi="ar-SA"/>
        </w:rPr>
        <w:t>向乙方提出索赔。</w:t>
      </w:r>
    </w:p>
    <w:p w14:paraId="4385DF36">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2、在质量保证期内，如果乙方对缺陷产品负有责任而甲方提出索赔，乙方应按照甲方同意的下列一种或多种方式解决索赔事宜，并且甲方可以收取乙方合同总价20%的违约金：</w:t>
      </w:r>
    </w:p>
    <w:p w14:paraId="753311B4">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2.1 乙方退货并将货款退还给甲方，由此发生的一切费用和损失由乙方承担。</w:t>
      </w:r>
    </w:p>
    <w:p w14:paraId="17D6B95A">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2.2根据货物的质量状况以及甲方所遭受的损失，经过甲乙双方商定降低货物的价格。</w:t>
      </w:r>
    </w:p>
    <w:p w14:paraId="1748D85B">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2.3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27B9E58C">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3、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p w14:paraId="576FC1F2">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第十二条  履约延误</w:t>
      </w:r>
    </w:p>
    <w:p w14:paraId="60A1322A">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1、乙方应按照《合同》规定的时间、地点交货和提供服务。</w:t>
      </w:r>
    </w:p>
    <w:p w14:paraId="7EA6849E">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如甲方不同意乙方延期交货，经协商无效,甲方有权追究乙方的违约责任。</w:t>
      </w:r>
    </w:p>
    <w:p w14:paraId="31E5B1E5">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3、中标供应商须在签订合同之日90日历天内完成供货、安装调试完毕并交付使用，每延误一天，承包人向发包人支付</w:t>
      </w:r>
      <w:r>
        <w:rPr>
          <w:rFonts w:hint="eastAsia" w:ascii="宋体" w:cs="仿宋_GB2312"/>
          <w:color w:val="auto"/>
          <w:kern w:val="0"/>
          <w:sz w:val="22"/>
          <w:szCs w:val="22"/>
          <w:highlight w:val="none"/>
          <w:lang w:val="en-US" w:eastAsia="zh-CN" w:bidi="ar-SA"/>
        </w:rPr>
        <w:t>3000</w:t>
      </w:r>
      <w:r>
        <w:rPr>
          <w:rFonts w:hint="eastAsia" w:ascii="宋体" w:eastAsia="宋体" w:cs="仿宋_GB2312"/>
          <w:color w:val="auto"/>
          <w:kern w:val="0"/>
          <w:sz w:val="22"/>
          <w:szCs w:val="22"/>
          <w:highlight w:val="none"/>
          <w:lang w:val="en-US" w:eastAsia="zh-CN" w:bidi="ar-SA"/>
        </w:rPr>
        <w:t>元违约金；其中1号楼、5号楼的货物须在签订合同之日60日历天内完成供货、安装，每延误一天，由承包人向发包人支付3000元违约金。上述违约金可叠加。如果超出合同规定期限30天仍不能供货，则</w:t>
      </w:r>
      <w:r>
        <w:rPr>
          <w:rFonts w:hint="eastAsia" w:ascii="宋体" w:cs="仿宋_GB2312"/>
          <w:color w:val="auto"/>
          <w:kern w:val="0"/>
          <w:sz w:val="22"/>
          <w:szCs w:val="22"/>
          <w:highlight w:val="none"/>
          <w:lang w:val="en-US" w:eastAsia="zh-CN" w:bidi="ar-SA"/>
        </w:rPr>
        <w:t>采购人</w:t>
      </w:r>
      <w:r>
        <w:rPr>
          <w:rFonts w:hint="eastAsia" w:ascii="宋体" w:eastAsia="宋体" w:cs="仿宋_GB2312"/>
          <w:color w:val="auto"/>
          <w:kern w:val="0"/>
          <w:sz w:val="22"/>
          <w:szCs w:val="22"/>
          <w:highlight w:val="none"/>
          <w:lang w:val="en-US" w:eastAsia="zh-CN" w:bidi="ar-SA"/>
        </w:rPr>
        <w:t>可以终止合同，</w:t>
      </w:r>
      <w:r>
        <w:rPr>
          <w:rFonts w:hint="eastAsia" w:ascii="宋体" w:cs="仿宋_GB2312"/>
          <w:color w:val="auto"/>
          <w:kern w:val="0"/>
          <w:sz w:val="22"/>
          <w:szCs w:val="22"/>
          <w:highlight w:val="none"/>
          <w:lang w:val="en-US" w:eastAsia="zh-CN" w:bidi="ar-SA"/>
        </w:rPr>
        <w:t>中标供应商</w:t>
      </w:r>
      <w:r>
        <w:rPr>
          <w:rFonts w:hint="eastAsia" w:ascii="宋体" w:eastAsia="宋体" w:cs="仿宋_GB2312"/>
          <w:color w:val="auto"/>
          <w:kern w:val="0"/>
          <w:sz w:val="22"/>
          <w:szCs w:val="22"/>
          <w:highlight w:val="none"/>
          <w:lang w:val="en-US" w:eastAsia="zh-CN" w:bidi="ar-SA"/>
        </w:rPr>
        <w:t>须无条件退回货款，同时</w:t>
      </w:r>
      <w:r>
        <w:rPr>
          <w:rFonts w:hint="eastAsia" w:ascii="宋体" w:cs="仿宋_GB2312"/>
          <w:color w:val="auto"/>
          <w:kern w:val="0"/>
          <w:sz w:val="22"/>
          <w:szCs w:val="22"/>
          <w:highlight w:val="none"/>
          <w:lang w:val="en-US" w:eastAsia="zh-CN" w:bidi="ar-SA"/>
        </w:rPr>
        <w:t>中标供应商须向采购人</w:t>
      </w:r>
      <w:r>
        <w:rPr>
          <w:rFonts w:hint="eastAsia" w:ascii="宋体" w:eastAsia="宋体" w:cs="仿宋_GB2312"/>
          <w:color w:val="auto"/>
          <w:kern w:val="0"/>
          <w:sz w:val="22"/>
          <w:szCs w:val="22"/>
          <w:highlight w:val="none"/>
          <w:lang w:val="en-US" w:eastAsia="zh-CN" w:bidi="ar-SA"/>
        </w:rPr>
        <w:t>支付合同总价20%的违约金。</w:t>
      </w:r>
    </w:p>
    <w:p w14:paraId="06F1D057">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第十三条  不可抗力</w:t>
      </w:r>
    </w:p>
    <w:p w14:paraId="6C10EF2E">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1、如果合同各方因不可抗力而导致合同实施延误或不能履行合同义务的话，不应该承担误期赔偿或不能履行合同义务的责任。</w:t>
      </w:r>
    </w:p>
    <w:p w14:paraId="63E0821E">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本条所述的“不可抗力”系指那些双方不可预见、不可避免、不可克服的事件，但不包括双方的违约或疏忽。这些事件包括但不限于：战争、严重火灾、洪水、台风、地震、国家政策的重大变化，以及双方商定的其他事件。</w:t>
      </w:r>
    </w:p>
    <w:p w14:paraId="2A68F6BD">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4829BC66">
      <w:pPr>
        <w:pageBreakBefore w:val="0"/>
        <w:widowControl w:val="0"/>
        <w:kinsoku/>
        <w:wordWrap/>
        <w:overflowPunct/>
        <w:topLinePunct w:val="0"/>
        <w:bidi w:val="0"/>
        <w:snapToGrid w:val="0"/>
        <w:spacing w:line="400" w:lineRule="exact"/>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第十四条：争议的解决</w:t>
      </w:r>
    </w:p>
    <w:p w14:paraId="6EF1F19B">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在发生所供商品的质量、售后服务等问题时，甲方有权直接向乙方索赔，签订必要的书面处理合同。协商不能解决的，任何一方有权在合同签约地选择仲裁或诉讼的途径解决。</w:t>
      </w:r>
    </w:p>
    <w:p w14:paraId="7B65D54A">
      <w:pPr>
        <w:pageBreakBefore w:val="0"/>
        <w:widowControl w:val="0"/>
        <w:kinsoku/>
        <w:wordWrap/>
        <w:overflowPunct/>
        <w:topLinePunct w:val="0"/>
        <w:bidi w:val="0"/>
        <w:snapToGrid w:val="0"/>
        <w:spacing w:line="400" w:lineRule="exact"/>
        <w:jc w:val="both"/>
        <w:rPr>
          <w:rFonts w:hint="eastAsia" w:ascii="宋体" w:eastAsia="宋体" w:cs="黑体"/>
          <w:b/>
          <w:bCs/>
          <w:color w:val="auto"/>
          <w:kern w:val="0"/>
          <w:sz w:val="22"/>
          <w:szCs w:val="22"/>
          <w:highlight w:val="none"/>
          <w:lang w:val="en-US" w:eastAsia="zh-CN" w:bidi="ar-SA"/>
        </w:rPr>
      </w:pPr>
      <w:r>
        <w:rPr>
          <w:rFonts w:hint="eastAsia" w:ascii="宋体" w:eastAsia="宋体" w:cs="黑体"/>
          <w:b/>
          <w:bCs/>
          <w:color w:val="auto"/>
          <w:kern w:val="0"/>
          <w:sz w:val="22"/>
          <w:szCs w:val="22"/>
          <w:highlight w:val="none"/>
          <w:lang w:val="en-US" w:eastAsia="zh-CN" w:bidi="ar-SA"/>
        </w:rPr>
        <w:t>第十五条  违约处理</w:t>
      </w:r>
    </w:p>
    <w:p w14:paraId="7841C324">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1、在甲方对乙方违约而采取的任何补救措施不受影响的情况下，甲方可在下列情况下向乙方发出书面通知书，提出终止部分或全部合同。</w:t>
      </w:r>
    </w:p>
    <w:p w14:paraId="34777598">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1.1乙方提供的产品质量、配置不符合国家规定和承诺的标准；</w:t>
      </w:r>
    </w:p>
    <w:p w14:paraId="23187B43">
      <w:pPr>
        <w:pageBreakBefore w:val="0"/>
        <w:widowControl w:val="0"/>
        <w:kinsoku/>
        <w:wordWrap/>
        <w:overflowPunct/>
        <w:topLinePunct w:val="0"/>
        <w:bidi w:val="0"/>
        <w:snapToGrid w:val="0"/>
        <w:spacing w:line="400" w:lineRule="exact"/>
        <w:ind w:firstLine="446" w:firstLineChars="200"/>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1.2乙方没有按承诺的时间供货、维修或提供其他服务；</w:t>
      </w:r>
    </w:p>
    <w:p w14:paraId="673BDFAB">
      <w:pPr>
        <w:pageBreakBefore w:val="0"/>
        <w:widowControl w:val="0"/>
        <w:kinsoku/>
        <w:wordWrap/>
        <w:overflowPunct/>
        <w:topLinePunct w:val="0"/>
        <w:bidi w:val="0"/>
        <w:snapToGrid w:val="0"/>
        <w:spacing w:line="400" w:lineRule="exact"/>
        <w:ind w:firstLine="446" w:firstLineChars="200"/>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1.3乙方没有按承诺的价格或优惠率签订合同并供货；</w:t>
      </w:r>
    </w:p>
    <w:p w14:paraId="60D87686">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2、如果甲方根据上述的规定，终止了全部或部分合同，甲方可以依其认为适当的条件和方法购买与未交货物类似的货物，乙方应对购买类似货物所超出的那部分费用负责。但是，乙方应继续执行合同中未终止的部分。</w:t>
      </w:r>
    </w:p>
    <w:p w14:paraId="5801041F">
      <w:pPr>
        <w:pageBreakBefore w:val="0"/>
        <w:widowControl w:val="0"/>
        <w:kinsoku/>
        <w:wordWrap/>
        <w:overflowPunct/>
        <w:topLinePunct w:val="0"/>
        <w:bidi w:val="0"/>
        <w:snapToGrid w:val="0"/>
        <w:spacing w:line="400" w:lineRule="exact"/>
        <w:jc w:val="both"/>
        <w:rPr>
          <w:rFonts w:hint="eastAsia" w:ascii="宋体" w:eastAsia="宋体" w:cs="黑体"/>
          <w:b/>
          <w:bCs/>
          <w:color w:val="auto"/>
          <w:kern w:val="0"/>
          <w:sz w:val="22"/>
          <w:szCs w:val="22"/>
          <w:highlight w:val="none"/>
          <w:lang w:val="en-US" w:eastAsia="zh-CN" w:bidi="ar-SA"/>
        </w:rPr>
      </w:pPr>
      <w:r>
        <w:rPr>
          <w:rFonts w:hint="eastAsia" w:ascii="宋体" w:eastAsia="宋体" w:cs="黑体"/>
          <w:b/>
          <w:bCs/>
          <w:color w:val="auto"/>
          <w:kern w:val="0"/>
          <w:sz w:val="22"/>
          <w:szCs w:val="22"/>
          <w:highlight w:val="none"/>
          <w:lang w:val="en-US" w:eastAsia="zh-CN" w:bidi="ar-SA"/>
        </w:rPr>
        <w:t>第十六条  合同转让和分包</w:t>
      </w:r>
    </w:p>
    <w:p w14:paraId="52025307">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 xml:space="preserve"> 除甲方事先书面同意外，乙方不得转让和分包其应履行的合同义务。</w:t>
      </w:r>
    </w:p>
    <w:p w14:paraId="71AAFFF4">
      <w:pPr>
        <w:pageBreakBefore w:val="0"/>
        <w:widowControl w:val="0"/>
        <w:kinsoku/>
        <w:wordWrap/>
        <w:overflowPunct/>
        <w:topLinePunct w:val="0"/>
        <w:bidi w:val="0"/>
        <w:snapToGrid w:val="0"/>
        <w:spacing w:line="400" w:lineRule="exact"/>
        <w:jc w:val="both"/>
        <w:rPr>
          <w:rFonts w:hint="eastAsia" w:ascii="宋体" w:eastAsia="宋体" w:cs="黑体"/>
          <w:b/>
          <w:bCs/>
          <w:color w:val="auto"/>
          <w:kern w:val="0"/>
          <w:sz w:val="22"/>
          <w:szCs w:val="22"/>
          <w:highlight w:val="none"/>
          <w:lang w:val="en-US" w:eastAsia="zh-CN" w:bidi="ar-SA"/>
        </w:rPr>
      </w:pPr>
      <w:r>
        <w:rPr>
          <w:rFonts w:hint="eastAsia" w:ascii="宋体" w:eastAsia="宋体" w:cs="黑体"/>
          <w:b/>
          <w:bCs/>
          <w:color w:val="auto"/>
          <w:kern w:val="0"/>
          <w:sz w:val="22"/>
          <w:szCs w:val="22"/>
          <w:highlight w:val="none"/>
          <w:lang w:val="en-US" w:eastAsia="zh-CN" w:bidi="ar-SA"/>
        </w:rPr>
        <w:t>第十七条  合同生效及终止</w:t>
      </w:r>
    </w:p>
    <w:p w14:paraId="51EE78B0">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1、本合同在收到乙方提交的履约保证金后，且经双方法定代表人或授权代表签署及加盖印章后生效。</w:t>
      </w:r>
    </w:p>
    <w:p w14:paraId="208632E4">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2、合同终止：本合同出现以下情况时终止。</w:t>
      </w:r>
    </w:p>
    <w:p w14:paraId="49D67D17">
      <w:pPr>
        <w:pageBreakBefore w:val="0"/>
        <w:widowControl w:val="0"/>
        <w:kinsoku/>
        <w:wordWrap/>
        <w:overflowPunct/>
        <w:topLinePunct w:val="0"/>
        <w:bidi w:val="0"/>
        <w:snapToGrid w:val="0"/>
        <w:spacing w:line="400" w:lineRule="exact"/>
        <w:ind w:firstLine="710" w:firstLineChars="319"/>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2.1期限届满时自行终止。</w:t>
      </w:r>
    </w:p>
    <w:p w14:paraId="4832D3B9">
      <w:pPr>
        <w:pageBreakBefore w:val="0"/>
        <w:widowControl w:val="0"/>
        <w:kinsoku/>
        <w:wordWrap/>
        <w:overflowPunct/>
        <w:topLinePunct w:val="0"/>
        <w:bidi w:val="0"/>
        <w:snapToGrid w:val="0"/>
        <w:spacing w:line="400" w:lineRule="exact"/>
        <w:ind w:firstLine="710" w:firstLineChars="319"/>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2.2有以下行为之一的：</w:t>
      </w:r>
    </w:p>
    <w:p w14:paraId="312B3992">
      <w:pPr>
        <w:pageBreakBefore w:val="0"/>
        <w:widowControl w:val="0"/>
        <w:kinsoku/>
        <w:wordWrap/>
        <w:overflowPunct/>
        <w:topLinePunct w:val="0"/>
        <w:bidi w:val="0"/>
        <w:snapToGrid w:val="0"/>
        <w:spacing w:line="400" w:lineRule="exact"/>
        <w:ind w:firstLine="446" w:firstLineChars="200"/>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（1）违反管理规定，造成重大伤亡或重大损失。</w:t>
      </w:r>
    </w:p>
    <w:p w14:paraId="42C289C8">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（2）因管理不善造成恶劣影响。</w:t>
      </w:r>
    </w:p>
    <w:p w14:paraId="5D2E9BD1">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（3）擅自将合同转包给第三者。</w:t>
      </w:r>
    </w:p>
    <w:p w14:paraId="71B488BA">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（4）违反劳动法或其他相关法律法规，造成恶劣影响。</w:t>
      </w:r>
    </w:p>
    <w:p w14:paraId="66D46152">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（5）弄虚作假及其他不正当行为。</w:t>
      </w:r>
    </w:p>
    <w:p w14:paraId="473D1A0B">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3、法律规定的终止事由。</w:t>
      </w:r>
    </w:p>
    <w:p w14:paraId="21B2EBD4">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4、本合同一式伍份，双方各执贰份，招标代理机构执壹份（备案）。</w:t>
      </w:r>
    </w:p>
    <w:p w14:paraId="5E174DFB">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第十八条  合同的解释</w:t>
      </w:r>
    </w:p>
    <w:p w14:paraId="578876C2">
      <w:pPr>
        <w:pageBreakBefore w:val="0"/>
        <w:widowControl w:val="0"/>
        <w:kinsoku/>
        <w:wordWrap/>
        <w:overflowPunct/>
        <w:topLinePunct w:val="0"/>
        <w:bidi w:val="0"/>
        <w:snapToGrid w:val="0"/>
        <w:spacing w:line="400" w:lineRule="exact"/>
        <w:ind w:firstLine="482"/>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本合同的解释权在甲方。</w:t>
      </w:r>
    </w:p>
    <w:p w14:paraId="31FE411A">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 xml:space="preserve">第十九条  </w:t>
      </w:r>
      <w:r>
        <w:rPr>
          <w:rFonts w:hint="eastAsia" w:ascii="宋体" w:eastAsia="宋体" w:cs="黑体"/>
          <w:b/>
          <w:bCs/>
          <w:color w:val="auto"/>
          <w:kern w:val="0"/>
          <w:sz w:val="22"/>
          <w:szCs w:val="22"/>
          <w:highlight w:val="none"/>
          <w:lang w:val="en-US" w:eastAsia="zh-CN" w:bidi="ar-SA"/>
        </w:rPr>
        <w:t>合同附件</w:t>
      </w:r>
    </w:p>
    <w:p w14:paraId="461CA01F">
      <w:pPr>
        <w:pageBreakBefore w:val="0"/>
        <w:widowControl w:val="0"/>
        <w:kinsoku/>
        <w:wordWrap/>
        <w:overflowPunct/>
        <w:topLinePunct w:val="0"/>
        <w:bidi w:val="0"/>
        <w:snapToGrid w:val="0"/>
        <w:spacing w:line="400" w:lineRule="exact"/>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 xml:space="preserve"> </w:t>
      </w:r>
      <w:r>
        <w:rPr>
          <w:rFonts w:hint="eastAsia" w:ascii="宋体" w:cs="黑体"/>
          <w:color w:val="auto"/>
          <w:sz w:val="22"/>
          <w:szCs w:val="22"/>
          <w:highlight w:val="none"/>
          <w:lang w:val="en-US" w:eastAsia="zh-CN" w:bidi="ar-SA"/>
        </w:rPr>
        <w:t xml:space="preserve">   </w:t>
      </w:r>
      <w:r>
        <w:rPr>
          <w:rFonts w:hint="eastAsia" w:ascii="宋体" w:eastAsia="宋体" w:cs="黑体"/>
          <w:color w:val="auto"/>
          <w:sz w:val="22"/>
          <w:szCs w:val="22"/>
          <w:highlight w:val="none"/>
          <w:lang w:bidi="ar-SA"/>
        </w:rPr>
        <w:t>下列文件与本合同具有同等法律效力：</w:t>
      </w:r>
    </w:p>
    <w:p w14:paraId="37F63407">
      <w:pPr>
        <w:pageBreakBefore w:val="0"/>
        <w:widowControl w:val="0"/>
        <w:kinsoku/>
        <w:wordWrap/>
        <w:overflowPunct/>
        <w:topLinePunct w:val="0"/>
        <w:bidi w:val="0"/>
        <w:snapToGrid w:val="0"/>
        <w:spacing w:line="400" w:lineRule="exact"/>
        <w:ind w:firstLine="436" w:firstLineChars="196"/>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1、</w:t>
      </w:r>
      <w:r>
        <w:rPr>
          <w:rFonts w:hint="eastAsia" w:ascii="宋体" w:eastAsia="宋体" w:cs="黑体"/>
          <w:color w:val="auto"/>
          <w:sz w:val="22"/>
          <w:szCs w:val="22"/>
          <w:highlight w:val="none"/>
          <w:lang w:val="en-US" w:eastAsia="zh-CN" w:bidi="ar-SA"/>
        </w:rPr>
        <w:t>采购</w:t>
      </w:r>
      <w:r>
        <w:rPr>
          <w:rFonts w:hint="eastAsia" w:ascii="宋体" w:eastAsia="宋体" w:cs="黑体"/>
          <w:color w:val="auto"/>
          <w:sz w:val="22"/>
          <w:szCs w:val="22"/>
          <w:highlight w:val="none"/>
          <w:lang w:bidi="ar-SA"/>
        </w:rPr>
        <w:t>文件与</w:t>
      </w:r>
      <w:r>
        <w:rPr>
          <w:rFonts w:hint="eastAsia" w:ascii="宋体" w:eastAsia="宋体" w:cs="黑体"/>
          <w:color w:val="auto"/>
          <w:sz w:val="22"/>
          <w:szCs w:val="22"/>
          <w:highlight w:val="none"/>
          <w:lang w:val="en-US" w:eastAsia="zh-CN" w:bidi="ar-SA"/>
        </w:rPr>
        <w:t>采购</w:t>
      </w:r>
      <w:r>
        <w:rPr>
          <w:rFonts w:hint="eastAsia" w:ascii="宋体" w:eastAsia="宋体" w:cs="黑体"/>
          <w:color w:val="auto"/>
          <w:sz w:val="22"/>
          <w:szCs w:val="22"/>
          <w:highlight w:val="none"/>
          <w:lang w:bidi="ar-SA"/>
        </w:rPr>
        <w:t>补充文件</w:t>
      </w:r>
    </w:p>
    <w:p w14:paraId="343B9965">
      <w:pPr>
        <w:pageBreakBefore w:val="0"/>
        <w:widowControl w:val="0"/>
        <w:kinsoku/>
        <w:wordWrap/>
        <w:overflowPunct/>
        <w:topLinePunct w:val="0"/>
        <w:bidi w:val="0"/>
        <w:snapToGrid w:val="0"/>
        <w:spacing w:line="400" w:lineRule="exact"/>
        <w:ind w:firstLine="436" w:firstLineChars="196"/>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2、</w:t>
      </w:r>
      <w:r>
        <w:rPr>
          <w:rFonts w:hint="eastAsia" w:ascii="Calibri" w:hAnsi="Calibri" w:eastAsia="宋体" w:cs="黑体"/>
          <w:color w:val="auto"/>
          <w:sz w:val="22"/>
          <w:szCs w:val="22"/>
          <w:highlight w:val="none"/>
          <w:lang w:bidi="ar-SA"/>
        </w:rPr>
        <w:t>乙方</w:t>
      </w:r>
      <w:r>
        <w:rPr>
          <w:rFonts w:hint="eastAsia" w:ascii="宋体" w:eastAsia="宋体" w:cs="黑体"/>
          <w:color w:val="auto"/>
          <w:sz w:val="22"/>
          <w:szCs w:val="22"/>
          <w:highlight w:val="none"/>
          <w:lang w:bidi="ar-SA"/>
        </w:rPr>
        <w:t>投标文件</w:t>
      </w:r>
    </w:p>
    <w:p w14:paraId="476ED14F">
      <w:pPr>
        <w:pageBreakBefore w:val="0"/>
        <w:widowControl w:val="0"/>
        <w:kinsoku/>
        <w:wordWrap/>
        <w:overflowPunct/>
        <w:topLinePunct w:val="0"/>
        <w:bidi w:val="0"/>
        <w:snapToGrid w:val="0"/>
        <w:spacing w:line="400" w:lineRule="exact"/>
        <w:ind w:firstLine="327" w:firstLineChars="147"/>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 xml:space="preserve"> 3、承诺书</w:t>
      </w:r>
    </w:p>
    <w:p w14:paraId="5DB673EF">
      <w:pPr>
        <w:pageBreakBefore w:val="0"/>
        <w:widowControl w:val="0"/>
        <w:kinsoku/>
        <w:wordWrap/>
        <w:overflowPunct/>
        <w:topLinePunct w:val="0"/>
        <w:bidi w:val="0"/>
        <w:snapToGrid w:val="0"/>
        <w:spacing w:line="400" w:lineRule="exact"/>
        <w:ind w:firstLine="446" w:firstLineChars="200"/>
        <w:rPr>
          <w:rFonts w:hint="eastAsia" w:ascii="宋体" w:eastAsia="宋体" w:cs="黑体"/>
          <w:color w:val="auto"/>
          <w:sz w:val="22"/>
          <w:szCs w:val="22"/>
          <w:highlight w:val="none"/>
          <w:lang w:eastAsia="zh-CN" w:bidi="ar-SA"/>
        </w:rPr>
      </w:pPr>
      <w:r>
        <w:rPr>
          <w:rFonts w:hint="eastAsia" w:ascii="宋体" w:eastAsia="宋体" w:cs="黑体"/>
          <w:color w:val="auto"/>
          <w:sz w:val="22"/>
          <w:szCs w:val="22"/>
          <w:highlight w:val="none"/>
          <w:lang w:bidi="ar-SA"/>
        </w:rPr>
        <w:t>4、中标通知书</w:t>
      </w:r>
    </w:p>
    <w:p w14:paraId="2DB9784B">
      <w:pPr>
        <w:keepNext/>
        <w:keepLines/>
        <w:pageBreakBefore w:val="0"/>
        <w:widowControl w:val="0"/>
        <w:kinsoku/>
        <w:wordWrap/>
        <w:overflowPunct/>
        <w:topLinePunct w:val="0"/>
        <w:bidi w:val="0"/>
        <w:spacing w:before="280" w:after="290" w:line="400" w:lineRule="exact"/>
        <w:jc w:val="both"/>
        <w:outlineLvl w:val="3"/>
        <w:rPr>
          <w:rFonts w:ascii="Cambria" w:hAnsi="Cambria" w:eastAsia="宋体" w:cs="Times New Roman"/>
          <w:b/>
          <w:bCs/>
          <w:color w:val="auto"/>
          <w:kern w:val="2"/>
          <w:sz w:val="28"/>
          <w:szCs w:val="28"/>
          <w:highlight w:val="none"/>
          <w:lang w:val="en-US" w:eastAsia="zh-CN" w:bidi="ar-SA"/>
        </w:rPr>
      </w:pPr>
      <w:r>
        <w:rPr>
          <w:rFonts w:hint="eastAsia" w:ascii="宋体" w:eastAsia="宋体" w:cs="宋体"/>
          <w:b/>
          <w:bCs/>
          <w:color w:val="auto"/>
          <w:kern w:val="2"/>
          <w:sz w:val="22"/>
          <w:szCs w:val="22"/>
          <w:highlight w:val="none"/>
          <w:lang w:val="en-US" w:eastAsia="zh-CN" w:bidi="ar-SA"/>
        </w:rPr>
        <w:t>第二十条  合同签订地:</w:t>
      </w:r>
      <w:r>
        <w:rPr>
          <w:rFonts w:hint="eastAsia" w:ascii="宋体" w:eastAsia="宋体" w:cs="宋体"/>
          <w:b/>
          <w:bCs/>
          <w:color w:val="auto"/>
          <w:kern w:val="2"/>
          <w:sz w:val="22"/>
          <w:szCs w:val="22"/>
          <w:highlight w:val="none"/>
          <w:u w:val="single"/>
          <w:lang w:val="en-US" w:eastAsia="zh-CN" w:bidi="ar-SA"/>
        </w:rPr>
        <w:t>浙江省泰顺县</w:t>
      </w:r>
      <w:r>
        <w:rPr>
          <w:rFonts w:hint="eastAsia" w:ascii="宋体" w:eastAsia="宋体" w:cs="宋体"/>
          <w:b/>
          <w:bCs/>
          <w:color w:val="auto"/>
          <w:kern w:val="2"/>
          <w:sz w:val="22"/>
          <w:szCs w:val="22"/>
          <w:highlight w:val="none"/>
          <w:u w:val="none"/>
          <w:lang w:val="en-US" w:eastAsia="zh-CN" w:bidi="ar-SA"/>
        </w:rPr>
        <w:t>。</w:t>
      </w:r>
    </w:p>
    <w:p w14:paraId="02B616B5">
      <w:pPr>
        <w:pageBreakBefore w:val="0"/>
        <w:widowControl w:val="0"/>
        <w:kinsoku/>
        <w:wordWrap/>
        <w:overflowPunct/>
        <w:topLinePunct w:val="0"/>
        <w:bidi w:val="0"/>
        <w:snapToGrid w:val="0"/>
        <w:spacing w:line="400" w:lineRule="exact"/>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甲    方：</w:t>
      </w:r>
      <w:r>
        <w:rPr>
          <w:rFonts w:hint="eastAsia" w:ascii="宋体" w:cs="黑体"/>
          <w:color w:val="auto"/>
          <w:kern w:val="0"/>
          <w:sz w:val="22"/>
          <w:szCs w:val="22"/>
          <w:highlight w:val="none"/>
          <w:lang w:val="en-US" w:eastAsia="zh-CN" w:bidi="ar-SA"/>
        </w:rPr>
        <w:t>泰顺县城镇发展集团有限公司</w:t>
      </w:r>
      <w:r>
        <w:rPr>
          <w:rFonts w:hint="eastAsia" w:ascii="宋体" w:eastAsia="宋体" w:cs="黑体"/>
          <w:color w:val="auto"/>
          <w:kern w:val="0"/>
          <w:sz w:val="22"/>
          <w:szCs w:val="22"/>
          <w:highlight w:val="none"/>
          <w:lang w:val="en-US" w:eastAsia="zh-CN" w:bidi="ar-SA"/>
        </w:rPr>
        <w:t> （公章）   乙   方：    （公章）</w:t>
      </w:r>
    </w:p>
    <w:p w14:paraId="245BCECD">
      <w:pPr>
        <w:pageBreakBefore w:val="0"/>
        <w:widowControl w:val="0"/>
        <w:kinsoku/>
        <w:wordWrap/>
        <w:overflowPunct/>
        <w:topLinePunct w:val="0"/>
        <w:bidi w:val="0"/>
        <w:snapToGrid w:val="0"/>
        <w:spacing w:line="400" w:lineRule="exact"/>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 xml:space="preserve">法定代表人（签字或盖章）：       </w:t>
      </w:r>
      <w:r>
        <w:rPr>
          <w:rFonts w:hint="eastAsia" w:ascii="宋体" w:cs="黑体"/>
          <w:color w:val="auto"/>
          <w:kern w:val="0"/>
          <w:sz w:val="22"/>
          <w:szCs w:val="22"/>
          <w:highlight w:val="none"/>
          <w:lang w:val="en-US" w:eastAsia="zh-CN" w:bidi="ar-SA"/>
        </w:rPr>
        <w:t xml:space="preserve">          </w:t>
      </w:r>
      <w:r>
        <w:rPr>
          <w:rFonts w:hint="eastAsia" w:ascii="宋体" w:eastAsia="宋体" w:cs="黑体"/>
          <w:color w:val="auto"/>
          <w:kern w:val="0"/>
          <w:sz w:val="22"/>
          <w:szCs w:val="22"/>
          <w:highlight w:val="none"/>
          <w:lang w:val="en-US" w:eastAsia="zh-CN" w:bidi="ar-SA"/>
        </w:rPr>
        <w:t>法定代表人（签字或盖章）：</w:t>
      </w:r>
    </w:p>
    <w:p w14:paraId="3A806D58">
      <w:pPr>
        <w:pageBreakBefore w:val="0"/>
        <w:widowControl w:val="0"/>
        <w:kinsoku/>
        <w:wordWrap/>
        <w:overflowPunct/>
        <w:topLinePunct w:val="0"/>
        <w:bidi w:val="0"/>
        <w:snapToGrid w:val="0"/>
        <w:spacing w:line="400" w:lineRule="exact"/>
        <w:ind w:left="5820" w:hanging="5798" w:hangingChars="2600"/>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地    址：                                 地    址：</w:t>
      </w:r>
    </w:p>
    <w:p w14:paraId="5894C241">
      <w:pPr>
        <w:pageBreakBefore w:val="0"/>
        <w:widowControl w:val="0"/>
        <w:kinsoku/>
        <w:wordWrap/>
        <w:overflowPunct/>
        <w:topLinePunct w:val="0"/>
        <w:bidi w:val="0"/>
        <w:snapToGrid w:val="0"/>
        <w:spacing w:line="400" w:lineRule="exact"/>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电    话：                                 电    话：</w:t>
      </w:r>
    </w:p>
    <w:p w14:paraId="269C78B3">
      <w:pPr>
        <w:pageBreakBefore w:val="0"/>
        <w:widowControl w:val="0"/>
        <w:kinsoku/>
        <w:wordWrap/>
        <w:overflowPunct/>
        <w:topLinePunct w:val="0"/>
        <w:bidi w:val="0"/>
        <w:snapToGrid w:val="0"/>
        <w:spacing w:line="400" w:lineRule="exact"/>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开户银行：                                 开户银行：</w:t>
      </w:r>
    </w:p>
    <w:p w14:paraId="57CAD89B">
      <w:pPr>
        <w:pageBreakBefore w:val="0"/>
        <w:widowControl w:val="0"/>
        <w:kinsoku/>
        <w:wordWrap/>
        <w:overflowPunct/>
        <w:topLinePunct w:val="0"/>
        <w:bidi w:val="0"/>
        <w:snapToGrid w:val="0"/>
        <w:spacing w:line="400" w:lineRule="exact"/>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帐    号：                                 帐    号：</w:t>
      </w:r>
    </w:p>
    <w:p w14:paraId="3E94C44C">
      <w:pPr>
        <w:pageBreakBefore w:val="0"/>
        <w:widowControl w:val="0"/>
        <w:kinsoku/>
        <w:wordWrap/>
        <w:overflowPunct/>
        <w:topLinePunct w:val="0"/>
        <w:bidi w:val="0"/>
        <w:snapToGrid w:val="0"/>
        <w:spacing w:line="400" w:lineRule="exact"/>
        <w:jc w:val="both"/>
        <w:rPr>
          <w:rFonts w:hint="eastAsia" w:ascii="宋体" w:eastAsia="宋体" w:cs="黑体"/>
          <w:b/>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时    间：     年 月 日                    时    间： 年  月  日</w:t>
      </w:r>
    </w:p>
    <w:p w14:paraId="014B7278">
      <w:pPr>
        <w:pageBreakBefore w:val="0"/>
        <w:widowControl w:val="0"/>
        <w:kinsoku/>
        <w:wordWrap/>
        <w:overflowPunct/>
        <w:topLinePunct w:val="0"/>
        <w:bidi w:val="0"/>
        <w:snapToGrid w:val="0"/>
        <w:spacing w:line="400" w:lineRule="exact"/>
        <w:ind w:firstLine="446" w:firstLineChars="200"/>
        <w:jc w:val="both"/>
        <w:rPr>
          <w:rFonts w:hint="eastAsia" w:ascii="宋体" w:eastAsia="宋体" w:cs="宋体"/>
          <w:b w:val="0"/>
          <w:bCs/>
          <w:color w:val="auto"/>
          <w:sz w:val="28"/>
          <w:szCs w:val="28"/>
          <w:highlight w:val="none"/>
          <w:lang w:val="zh-CN"/>
        </w:rPr>
      </w:pPr>
      <w:r>
        <w:rPr>
          <w:rFonts w:hint="eastAsia" w:ascii="宋体" w:eastAsia="宋体" w:cs="黑体"/>
          <w:b/>
          <w:color w:val="auto"/>
          <w:sz w:val="22"/>
          <w:szCs w:val="22"/>
          <w:highlight w:val="none"/>
          <w:lang w:bidi="ar-SA"/>
        </w:rPr>
        <w:t>注：本合同作为示范文本，具体以签定正式合同为准</w:t>
      </w:r>
      <w:r>
        <w:rPr>
          <w:rFonts w:hint="eastAsia" w:ascii="宋体" w:eastAsia="宋体" w:cs="黑体"/>
          <w:b/>
          <w:color w:val="auto"/>
          <w:sz w:val="22"/>
          <w:szCs w:val="22"/>
          <w:highlight w:val="none"/>
          <w:lang w:eastAsia="zh-CN" w:bidi="ar-SA"/>
        </w:rPr>
        <w:t>。</w:t>
      </w:r>
      <w:r>
        <w:rPr>
          <w:rFonts w:hint="eastAsia" w:ascii="宋体" w:eastAsia="宋体" w:cs="黑体"/>
          <w:b w:val="0"/>
          <w:bCs/>
          <w:color w:val="auto"/>
          <w:sz w:val="22"/>
          <w:szCs w:val="22"/>
          <w:highlight w:val="none"/>
          <w:lang w:eastAsia="zh-CN" w:bidi="ar-SA"/>
        </w:rPr>
        <w:t>（合同签订后</w:t>
      </w:r>
      <w:r>
        <w:rPr>
          <w:rFonts w:hint="eastAsia" w:ascii="宋体" w:cs="黑体"/>
          <w:b w:val="0"/>
          <w:bCs/>
          <w:color w:val="auto"/>
          <w:sz w:val="22"/>
          <w:szCs w:val="22"/>
          <w:highlight w:val="none"/>
          <w:lang w:val="en-US" w:eastAsia="zh-CN" w:bidi="ar-SA"/>
        </w:rPr>
        <w:t>须</w:t>
      </w:r>
      <w:r>
        <w:rPr>
          <w:rFonts w:hint="eastAsia" w:ascii="宋体" w:eastAsia="宋体" w:cs="黑体"/>
          <w:b w:val="0"/>
          <w:bCs/>
          <w:color w:val="auto"/>
          <w:sz w:val="22"/>
          <w:szCs w:val="22"/>
          <w:highlight w:val="none"/>
          <w:lang w:eastAsia="zh-CN" w:bidi="ar-SA"/>
        </w:rPr>
        <w:t>送泰顺县公共资源交易中心处备案）</w:t>
      </w:r>
    </w:p>
    <w:p w14:paraId="4E5C151F">
      <w:pPr>
        <w:pStyle w:val="21"/>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eastAsia="宋体" w:cs="宋体"/>
          <w:b/>
          <w:bCs/>
          <w:color w:val="auto"/>
          <w:sz w:val="36"/>
          <w:szCs w:val="36"/>
          <w:highlight w:val="none"/>
        </w:rPr>
      </w:pPr>
      <w:r>
        <w:rPr>
          <w:rFonts w:hint="eastAsia" w:ascii="宋体" w:eastAsia="宋体" w:cs="宋体"/>
          <w:b/>
          <w:bCs/>
          <w:color w:val="auto"/>
          <w:sz w:val="36"/>
          <w:szCs w:val="36"/>
          <w:highlight w:val="none"/>
        </w:rPr>
        <w:t>第六部分、附件-投标文件格式</w:t>
      </w:r>
      <w:bookmarkEnd w:id="46"/>
    </w:p>
    <w:p w14:paraId="54E13A34">
      <w:pPr>
        <w:autoSpaceDE w:val="0"/>
        <w:autoSpaceDN w:val="0"/>
        <w:adjustRightInd w:val="0"/>
        <w:spacing w:line="360" w:lineRule="auto"/>
        <w:rPr>
          <w:rFonts w:hint="eastAsia" w:ascii="宋体" w:eastAsia="宋体" w:cs="宋体"/>
          <w:color w:val="auto"/>
          <w:sz w:val="28"/>
          <w:szCs w:val="28"/>
          <w:highlight w:val="none"/>
          <w:lang w:val="zh-CN"/>
        </w:rPr>
      </w:pPr>
    </w:p>
    <w:p w14:paraId="31D5DC25">
      <w:pPr>
        <w:autoSpaceDE w:val="0"/>
        <w:autoSpaceDN w:val="0"/>
        <w:adjustRightInd w:val="0"/>
        <w:spacing w:line="360" w:lineRule="auto"/>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lang w:val="zh-CN"/>
        </w:rPr>
        <w:t>附件一</w:t>
      </w:r>
    </w:p>
    <w:p w14:paraId="37F8AA29">
      <w:pPr>
        <w:autoSpaceDE w:val="0"/>
        <w:autoSpaceDN w:val="0"/>
        <w:adjustRightInd w:val="0"/>
        <w:spacing w:line="360" w:lineRule="auto"/>
        <w:jc w:val="center"/>
        <w:textAlignment w:val="baseline"/>
        <w:rPr>
          <w:rFonts w:hint="eastAsia" w:ascii="宋体" w:eastAsia="宋体" w:cs="宋体"/>
          <w:b/>
          <w:bCs/>
          <w:color w:val="auto"/>
          <w:sz w:val="28"/>
          <w:szCs w:val="28"/>
          <w:highlight w:val="none"/>
          <w:lang w:val="zh-CN"/>
        </w:rPr>
      </w:pPr>
      <w:r>
        <w:rPr>
          <w:rFonts w:hint="eastAsia" w:ascii="宋体" w:eastAsia="宋体" w:cs="宋体"/>
          <w:b/>
          <w:bCs/>
          <w:color w:val="auto"/>
          <w:sz w:val="28"/>
          <w:szCs w:val="28"/>
          <w:highlight w:val="none"/>
        </w:rPr>
        <w:t>开标（报价）一览表</w:t>
      </w:r>
    </w:p>
    <w:p w14:paraId="73452CE6">
      <w:pPr>
        <w:autoSpaceDE w:val="0"/>
        <w:autoSpaceDN w:val="0"/>
        <w:adjustRightInd w:val="0"/>
        <w:spacing w:line="360" w:lineRule="auto"/>
        <w:rPr>
          <w:rFonts w:hint="eastAsia" w:ascii="宋体" w:eastAsia="宋体" w:cs="宋体"/>
          <w:color w:val="auto"/>
          <w:sz w:val="22"/>
          <w:szCs w:val="22"/>
          <w:highlight w:val="none"/>
          <w:lang w:val="zh-CN" w:eastAsia="zh-CN"/>
        </w:rPr>
      </w:pPr>
      <w:r>
        <w:rPr>
          <w:rFonts w:hint="eastAsia" w:ascii="宋体" w:eastAsia="宋体" w:cs="宋体"/>
          <w:color w:val="auto"/>
          <w:sz w:val="22"/>
          <w:szCs w:val="22"/>
          <w:highlight w:val="none"/>
        </w:rPr>
        <w:t>项目名称</w:t>
      </w:r>
      <w:r>
        <w:rPr>
          <w:rFonts w:hint="eastAsia" w:ascii="宋体" w:eastAsia="宋体" w:cs="宋体"/>
          <w:color w:val="auto"/>
          <w:sz w:val="22"/>
          <w:szCs w:val="22"/>
          <w:highlight w:val="none"/>
          <w:lang w:val="zh-CN"/>
        </w:rPr>
        <w:t>：</w:t>
      </w:r>
      <w:r>
        <w:rPr>
          <w:rFonts w:hint="eastAsia" w:ascii="宋体" w:cs="宋体"/>
          <w:color w:val="auto"/>
          <w:sz w:val="22"/>
          <w:szCs w:val="22"/>
          <w:highlight w:val="none"/>
          <w:u w:val="single"/>
          <w:lang w:val="en-US" w:eastAsia="zh-CN"/>
        </w:rPr>
        <w:t>浙江泰顺经济开发区罗阳区块基础设施配套项目(经济开发区服务中心)室内精装修工程-空调及油烟机等设备采购</w:t>
      </w:r>
    </w:p>
    <w:p w14:paraId="5E8A7E75">
      <w:pPr>
        <w:autoSpaceDE w:val="0"/>
        <w:autoSpaceDN w:val="0"/>
        <w:adjustRightInd w:val="0"/>
        <w:spacing w:line="360" w:lineRule="auto"/>
        <w:rPr>
          <w:rFonts w:ascii="宋体" w:eastAsia="宋体" w:cs="宋体"/>
          <w:color w:val="auto"/>
          <w:sz w:val="22"/>
          <w:szCs w:val="22"/>
          <w:highlight w:val="none"/>
          <w:u w:val="none"/>
          <w:lang w:val="en-US"/>
        </w:rPr>
      </w:pPr>
      <w:r>
        <w:rPr>
          <w:rFonts w:hint="eastAsia" w:ascii="宋体" w:cs="宋体"/>
          <w:color w:val="auto"/>
          <w:sz w:val="22"/>
          <w:szCs w:val="22"/>
          <w:highlight w:val="none"/>
          <w:lang w:val="en-US" w:eastAsia="zh-CN"/>
        </w:rPr>
        <w:t>项目</w:t>
      </w:r>
      <w:r>
        <w:rPr>
          <w:rFonts w:hint="eastAsia" w:ascii="宋体" w:eastAsia="宋体" w:cs="宋体"/>
          <w:color w:val="auto"/>
          <w:sz w:val="22"/>
          <w:szCs w:val="22"/>
          <w:highlight w:val="none"/>
          <w:lang w:val="zh-CN"/>
        </w:rPr>
        <w:t>编号：</w:t>
      </w:r>
      <w:r>
        <w:rPr>
          <w:rFonts w:hint="eastAsia" w:ascii="宋体" w:cs="宋体"/>
          <w:color w:val="auto"/>
          <w:sz w:val="22"/>
          <w:szCs w:val="22"/>
          <w:highlight w:val="none"/>
          <w:u w:val="single"/>
          <w:lang w:val="en-US" w:eastAsia="zh-CN"/>
        </w:rPr>
        <w:t xml:space="preserve">             </w:t>
      </w:r>
      <w:r>
        <w:rPr>
          <w:rFonts w:hint="eastAsia" w:ascii="宋体" w:cs="宋体"/>
          <w:color w:val="auto"/>
          <w:sz w:val="22"/>
          <w:szCs w:val="22"/>
          <w:highlight w:val="none"/>
          <w:u w:val="none"/>
          <w:lang w:val="en-US" w:eastAsia="zh-CN"/>
        </w:rPr>
        <w:t xml:space="preserve">    </w:t>
      </w:r>
    </w:p>
    <w:p w14:paraId="655F5AE1">
      <w:pPr>
        <w:autoSpaceDE w:val="0"/>
        <w:autoSpaceDN w:val="0"/>
        <w:adjustRightInd w:val="0"/>
        <w:spacing w:line="360" w:lineRule="auto"/>
        <w:jc w:val="left"/>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价格单位：</w:t>
      </w:r>
      <w:r>
        <w:rPr>
          <w:rFonts w:hint="eastAsia" w:ascii="宋体" w:eastAsia="宋体" w:cs="宋体"/>
          <w:color w:val="auto"/>
          <w:sz w:val="22"/>
          <w:szCs w:val="22"/>
          <w:highlight w:val="none"/>
          <w:u w:val="single"/>
        </w:rPr>
        <w:t>元人民币</w:t>
      </w:r>
    </w:p>
    <w:tbl>
      <w:tblPr>
        <w:tblStyle w:val="8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201"/>
        <w:gridCol w:w="3617"/>
        <w:gridCol w:w="1685"/>
      </w:tblGrid>
      <w:tr w14:paraId="66EE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18" w:type="dxa"/>
            <w:vAlign w:val="center"/>
          </w:tcPr>
          <w:p w14:paraId="3AC320F3">
            <w:pPr>
              <w:pStyle w:val="46"/>
              <w:spacing w:line="360" w:lineRule="auto"/>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标项</w:t>
            </w:r>
          </w:p>
        </w:tc>
        <w:tc>
          <w:tcPr>
            <w:tcW w:w="3201" w:type="dxa"/>
            <w:tcBorders>
              <w:right w:val="single" w:color="000000" w:sz="4" w:space="0"/>
            </w:tcBorders>
            <w:vAlign w:val="center"/>
          </w:tcPr>
          <w:p w14:paraId="055847B3">
            <w:pPr>
              <w:pStyle w:val="46"/>
              <w:spacing w:line="360" w:lineRule="auto"/>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标项名称</w:t>
            </w:r>
          </w:p>
        </w:tc>
        <w:tc>
          <w:tcPr>
            <w:tcW w:w="3617" w:type="dxa"/>
            <w:tcBorders>
              <w:left w:val="single" w:color="000000" w:sz="4" w:space="0"/>
            </w:tcBorders>
            <w:vAlign w:val="center"/>
          </w:tcPr>
          <w:p w14:paraId="36DC56BF">
            <w:pPr>
              <w:pStyle w:val="46"/>
              <w:spacing w:line="360" w:lineRule="auto"/>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投标报价</w:t>
            </w:r>
          </w:p>
        </w:tc>
        <w:tc>
          <w:tcPr>
            <w:tcW w:w="1685" w:type="dxa"/>
            <w:vAlign w:val="center"/>
          </w:tcPr>
          <w:p w14:paraId="469F2B3D">
            <w:pPr>
              <w:pStyle w:val="46"/>
              <w:spacing w:line="360" w:lineRule="auto"/>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最高限价</w:t>
            </w:r>
          </w:p>
        </w:tc>
      </w:tr>
      <w:tr w14:paraId="6333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918" w:type="dxa"/>
            <w:tcBorders>
              <w:top w:val="single" w:color="auto" w:sz="4" w:space="0"/>
              <w:left w:val="single" w:color="auto" w:sz="4" w:space="0"/>
              <w:right w:val="single" w:color="auto" w:sz="4" w:space="0"/>
            </w:tcBorders>
            <w:vAlign w:val="center"/>
          </w:tcPr>
          <w:p w14:paraId="063BD9A9">
            <w:pPr>
              <w:pStyle w:val="46"/>
              <w:spacing w:line="360" w:lineRule="auto"/>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1</w:t>
            </w:r>
          </w:p>
        </w:tc>
        <w:tc>
          <w:tcPr>
            <w:tcW w:w="3201" w:type="dxa"/>
            <w:tcBorders>
              <w:right w:val="single" w:color="000000" w:sz="4" w:space="0"/>
            </w:tcBorders>
            <w:vAlign w:val="center"/>
          </w:tcPr>
          <w:p w14:paraId="580D2163">
            <w:pPr>
              <w:pStyle w:val="46"/>
              <w:spacing w:line="360" w:lineRule="auto"/>
              <w:jc w:val="center"/>
              <w:rPr>
                <w:rFonts w:hint="eastAsia" w:ascii="宋体" w:eastAsia="宋体" w:cs="宋体"/>
                <w:color w:val="auto"/>
                <w:sz w:val="22"/>
                <w:szCs w:val="22"/>
                <w:highlight w:val="none"/>
                <w:lang w:eastAsia="zh-CN"/>
              </w:rPr>
            </w:pPr>
            <w:r>
              <w:rPr>
                <w:rFonts w:hint="eastAsia" w:cs="宋体"/>
                <w:bCs/>
                <w:color w:val="auto"/>
                <w:sz w:val="22"/>
                <w:szCs w:val="22"/>
                <w:highlight w:val="none"/>
                <w:lang w:eastAsia="zh-CN"/>
              </w:rPr>
              <w:t>浙江泰顺经济开发区罗阳区块基础设施配套项目(经济开发区服务中心)室内精装修工程-空调及油烟机等设备采购</w:t>
            </w:r>
          </w:p>
        </w:tc>
        <w:tc>
          <w:tcPr>
            <w:tcW w:w="3617" w:type="dxa"/>
            <w:tcBorders>
              <w:left w:val="single" w:color="000000" w:sz="4" w:space="0"/>
            </w:tcBorders>
            <w:vAlign w:val="center"/>
          </w:tcPr>
          <w:p w14:paraId="185F89FA">
            <w:pPr>
              <w:pStyle w:val="46"/>
              <w:spacing w:line="360" w:lineRule="auto"/>
              <w:jc w:val="left"/>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u w:val="single"/>
              </w:rPr>
              <w:t>大写</w:t>
            </w:r>
            <w:r>
              <w:rPr>
                <w:rFonts w:hint="eastAsia" w:ascii="宋体" w:eastAsia="宋体" w:cs="宋体"/>
                <w:color w:val="auto"/>
                <w:sz w:val="22"/>
                <w:szCs w:val="22"/>
                <w:highlight w:val="none"/>
                <w:u w:val="single"/>
                <w:lang w:eastAsia="zh-CN"/>
              </w:rPr>
              <w:t>：</w:t>
            </w:r>
            <w:r>
              <w:rPr>
                <w:rFonts w:hint="eastAsia" w:ascii="宋体" w:eastAsia="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lang w:eastAsia="zh-CN"/>
              </w:rPr>
              <w:t>；</w:t>
            </w:r>
            <w:r>
              <w:rPr>
                <w:rFonts w:hint="eastAsia" w:ascii="宋体" w:eastAsia="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p>
          <w:p w14:paraId="59ACCB1D">
            <w:pPr>
              <w:pStyle w:val="46"/>
              <w:spacing w:line="360" w:lineRule="auto"/>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u w:val="single"/>
              </w:rPr>
              <w:t>小写</w:t>
            </w:r>
            <w:r>
              <w:rPr>
                <w:rFonts w:hint="eastAsia" w:ascii="宋体" w:eastAsia="宋体" w:cs="宋体"/>
                <w:color w:val="auto"/>
                <w:sz w:val="22"/>
                <w:szCs w:val="22"/>
                <w:highlight w:val="none"/>
                <w:u w:val="single"/>
                <w:lang w:eastAsia="zh-CN"/>
              </w:rPr>
              <w:t>：</w:t>
            </w:r>
            <w:r>
              <w:rPr>
                <w:rFonts w:hint="eastAsia" w:ascii="宋体" w:eastAsia="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lang w:eastAsia="zh-CN"/>
              </w:rPr>
              <w:t>。</w:t>
            </w:r>
            <w:r>
              <w:rPr>
                <w:rFonts w:hint="eastAsia" w:ascii="宋体" w:eastAsia="宋体" w:cs="宋体"/>
                <w:color w:val="auto"/>
                <w:sz w:val="22"/>
                <w:szCs w:val="22"/>
                <w:highlight w:val="none"/>
                <w:u w:val="single"/>
              </w:rPr>
              <w:t xml:space="preserve">                </w:t>
            </w:r>
          </w:p>
        </w:tc>
        <w:tc>
          <w:tcPr>
            <w:tcW w:w="1685" w:type="dxa"/>
            <w:tcBorders>
              <w:top w:val="single" w:color="auto" w:sz="4" w:space="0"/>
              <w:left w:val="single" w:color="auto" w:sz="4" w:space="0"/>
              <w:right w:val="single" w:color="auto" w:sz="4" w:space="0"/>
            </w:tcBorders>
            <w:vAlign w:val="center"/>
          </w:tcPr>
          <w:p w14:paraId="03948BD5">
            <w:pPr>
              <w:pStyle w:val="46"/>
              <w:spacing w:line="360" w:lineRule="auto"/>
              <w:ind w:firstLine="223" w:firstLineChars="100"/>
              <w:rPr>
                <w:rFonts w:hint="eastAsia" w:ascii="宋体" w:eastAsia="宋体" w:cs="宋体"/>
                <w:color w:val="auto"/>
                <w:sz w:val="22"/>
                <w:szCs w:val="22"/>
                <w:highlight w:val="none"/>
                <w:u w:val="single"/>
                <w:lang w:val="en-US" w:eastAsia="zh-CN"/>
              </w:rPr>
            </w:pPr>
            <w:r>
              <w:rPr>
                <w:rFonts w:hint="eastAsia" w:cs="宋体"/>
                <w:color w:val="auto"/>
                <w:sz w:val="22"/>
                <w:szCs w:val="22"/>
                <w:highlight w:val="none"/>
                <w:u w:val="single"/>
                <w:lang w:val="en-US" w:eastAsia="zh-CN"/>
              </w:rPr>
              <w:t>3517261</w:t>
            </w:r>
            <w:r>
              <w:rPr>
                <w:rFonts w:hint="eastAsia" w:ascii="宋体" w:eastAsia="宋体" w:cs="宋体"/>
                <w:color w:val="auto"/>
                <w:sz w:val="22"/>
                <w:szCs w:val="22"/>
                <w:highlight w:val="none"/>
                <w:u w:val="single"/>
                <w:lang w:val="en-US" w:eastAsia="zh-CN"/>
              </w:rPr>
              <w:t>元</w:t>
            </w:r>
          </w:p>
        </w:tc>
      </w:tr>
    </w:tbl>
    <w:p w14:paraId="07109C7A">
      <w:pPr>
        <w:pStyle w:val="46"/>
        <w:spacing w:line="360" w:lineRule="auto"/>
        <w:rPr>
          <w:rFonts w:hint="eastAsia" w:ascii="宋体" w:eastAsia="宋体" w:cs="宋体"/>
          <w:color w:val="auto"/>
          <w:sz w:val="22"/>
          <w:szCs w:val="22"/>
          <w:highlight w:val="none"/>
        </w:rPr>
      </w:pPr>
    </w:p>
    <w:p w14:paraId="626D3FAA">
      <w:pPr>
        <w:autoSpaceDE w:val="0"/>
        <w:autoSpaceDN w:val="0"/>
        <w:spacing w:line="360" w:lineRule="auto"/>
        <w:rPr>
          <w:rFonts w:hint="eastAsia" w:ascii="宋体" w:eastAsia="宋体" w:cs="宋体"/>
          <w:color w:val="auto"/>
          <w:sz w:val="22"/>
          <w:szCs w:val="22"/>
          <w:highlight w:val="none"/>
        </w:rPr>
      </w:pPr>
      <w:r>
        <w:rPr>
          <w:rFonts w:hint="eastAsia" w:ascii="宋体" w:eastAsia="宋体" w:cs="宋体"/>
          <w:color w:val="auto"/>
          <w:sz w:val="22"/>
          <w:szCs w:val="22"/>
          <w:highlight w:val="none"/>
        </w:rPr>
        <w:t>1、▲本项目采用总价方式报价。</w:t>
      </w:r>
    </w:p>
    <w:p w14:paraId="6F10BE09">
      <w:pPr>
        <w:autoSpaceDE w:val="0"/>
        <w:autoSpaceDN w:val="0"/>
        <w:spacing w:line="360" w:lineRule="auto"/>
        <w:rPr>
          <w:rFonts w:hint="eastAsia" w:ascii="宋体" w:eastAsia="宋体" w:cs="宋体"/>
          <w:color w:val="auto"/>
          <w:sz w:val="22"/>
          <w:szCs w:val="22"/>
          <w:highlight w:val="none"/>
        </w:rPr>
      </w:pPr>
      <w:r>
        <w:rPr>
          <w:rFonts w:hint="eastAsia" w:ascii="宋体" w:eastAsia="宋体" w:cs="宋体"/>
          <w:color w:val="auto"/>
          <w:sz w:val="22"/>
          <w:szCs w:val="22"/>
          <w:highlight w:val="none"/>
        </w:rPr>
        <w:t>2、开标（报价）一览表中投标价为符合竞争性磋商文件要求的投标报价。</w:t>
      </w:r>
    </w:p>
    <w:p w14:paraId="05774494">
      <w:pPr>
        <w:autoSpaceDE w:val="0"/>
        <w:autoSpaceDN w:val="0"/>
        <w:spacing w:line="360" w:lineRule="auto"/>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3、▲不提供此表格的将视为没有实质性响应竞争性磋商文件。</w:t>
      </w:r>
    </w:p>
    <w:p w14:paraId="6BC05444">
      <w:pPr>
        <w:pStyle w:val="46"/>
        <w:spacing w:line="360" w:lineRule="auto"/>
        <w:rPr>
          <w:rFonts w:hint="eastAsia" w:ascii="宋体" w:eastAsia="宋体" w:cs="宋体"/>
          <w:b/>
          <w:bCs/>
          <w:color w:val="auto"/>
          <w:sz w:val="22"/>
          <w:szCs w:val="22"/>
          <w:highlight w:val="none"/>
        </w:rPr>
      </w:pPr>
    </w:p>
    <w:p w14:paraId="2F150030">
      <w:pPr>
        <w:pStyle w:val="46"/>
        <w:spacing w:line="360" w:lineRule="auto"/>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供应商全称：（盖章）</w:t>
      </w:r>
    </w:p>
    <w:p w14:paraId="5BE6F035">
      <w:pPr>
        <w:pStyle w:val="46"/>
        <w:spacing w:line="360" w:lineRule="auto"/>
        <w:rPr>
          <w:rFonts w:hint="eastAsia" w:ascii="宋体" w:eastAsia="宋体" w:cs="宋体"/>
          <w:b/>
          <w:bCs/>
          <w:color w:val="auto"/>
          <w:sz w:val="22"/>
          <w:szCs w:val="22"/>
          <w:highlight w:val="none"/>
          <w:lang w:val="zh-CN"/>
        </w:rPr>
      </w:pPr>
      <w:r>
        <w:rPr>
          <w:rFonts w:hint="eastAsia" w:ascii="宋体" w:eastAsia="宋体" w:cs="宋体"/>
          <w:color w:val="auto"/>
          <w:sz w:val="22"/>
          <w:szCs w:val="22"/>
          <w:highlight w:val="none"/>
        </w:rPr>
        <w:t>法定代表人（签字或盖章）或</w:t>
      </w:r>
      <w:r>
        <w:rPr>
          <w:rFonts w:hint="eastAsia" w:ascii="宋体" w:eastAsia="宋体" w:cs="宋体"/>
          <w:color w:val="auto"/>
          <w:sz w:val="22"/>
          <w:szCs w:val="22"/>
          <w:highlight w:val="none"/>
          <w:lang w:val="zh-CN"/>
        </w:rPr>
        <w:t>授权代表（签字）：</w:t>
      </w:r>
    </w:p>
    <w:p w14:paraId="7268F38D">
      <w:pPr>
        <w:pStyle w:val="46"/>
        <w:spacing w:line="360" w:lineRule="auto"/>
        <w:rPr>
          <w:rFonts w:hint="eastAsia" w:ascii="宋体" w:eastAsia="宋体" w:cs="宋体"/>
          <w:b/>
          <w:color w:val="auto"/>
          <w:sz w:val="22"/>
          <w:szCs w:val="22"/>
          <w:highlight w:val="none"/>
        </w:rPr>
      </w:pPr>
      <w:r>
        <w:rPr>
          <w:rFonts w:hint="eastAsia" w:ascii="宋体" w:eastAsia="宋体" w:cs="宋体"/>
          <w:color w:val="auto"/>
          <w:sz w:val="22"/>
          <w:szCs w:val="22"/>
          <w:highlight w:val="none"/>
        </w:rPr>
        <w:t>日期：</w:t>
      </w:r>
    </w:p>
    <w:p w14:paraId="7959C815">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rPr>
      </w:pPr>
      <w:r>
        <w:rPr>
          <w:rFonts w:hint="eastAsia" w:ascii="宋体" w:eastAsia="宋体" w:cs="宋体"/>
          <w:b/>
          <w:color w:val="auto"/>
          <w:sz w:val="28"/>
          <w:szCs w:val="28"/>
          <w:highlight w:val="none"/>
        </w:rPr>
        <w:t>附件二</w:t>
      </w:r>
    </w:p>
    <w:p w14:paraId="368253DC">
      <w:pPr>
        <w:spacing w:line="360" w:lineRule="auto"/>
        <w:jc w:val="center"/>
        <w:rPr>
          <w:rFonts w:hint="eastAsia" w:ascii="宋体" w:eastAsia="宋体" w:cs="宋体"/>
          <w:b/>
          <w:color w:val="auto"/>
          <w:sz w:val="28"/>
          <w:szCs w:val="28"/>
          <w:highlight w:val="none"/>
        </w:rPr>
      </w:pPr>
      <w:r>
        <w:rPr>
          <w:rFonts w:hint="eastAsia" w:ascii="宋体" w:eastAsia="宋体" w:cs="宋体"/>
          <w:b/>
          <w:color w:val="auto"/>
          <w:sz w:val="28"/>
          <w:szCs w:val="28"/>
          <w:highlight w:val="none"/>
        </w:rPr>
        <w:t>投标分项报价表</w:t>
      </w:r>
    </w:p>
    <w:p w14:paraId="21655158">
      <w:pPr>
        <w:autoSpaceDE w:val="0"/>
        <w:autoSpaceDN w:val="0"/>
        <w:adjustRightInd w:val="0"/>
        <w:spacing w:line="360" w:lineRule="auto"/>
        <w:rPr>
          <w:rFonts w:hint="eastAsia" w:ascii="宋体" w:eastAsia="宋体" w:cs="宋体"/>
          <w:color w:val="auto"/>
          <w:sz w:val="22"/>
          <w:szCs w:val="22"/>
          <w:highlight w:val="none"/>
          <w:lang w:val="zh-CN" w:eastAsia="zh-CN"/>
        </w:rPr>
      </w:pPr>
      <w:r>
        <w:rPr>
          <w:rFonts w:hint="eastAsia" w:ascii="宋体" w:eastAsia="宋体" w:cs="宋体"/>
          <w:color w:val="auto"/>
          <w:sz w:val="22"/>
          <w:szCs w:val="22"/>
          <w:highlight w:val="none"/>
        </w:rPr>
        <w:t>项目名称</w:t>
      </w:r>
      <w:r>
        <w:rPr>
          <w:rFonts w:hint="eastAsia" w:ascii="宋体" w:eastAsia="宋体" w:cs="宋体"/>
          <w:color w:val="auto"/>
          <w:sz w:val="22"/>
          <w:szCs w:val="22"/>
          <w:highlight w:val="none"/>
          <w:lang w:val="zh-CN"/>
        </w:rPr>
        <w:t>：</w:t>
      </w:r>
      <w:r>
        <w:rPr>
          <w:rFonts w:hint="eastAsia" w:ascii="宋体" w:cs="宋体"/>
          <w:color w:val="auto"/>
          <w:sz w:val="22"/>
          <w:szCs w:val="22"/>
          <w:highlight w:val="none"/>
          <w:u w:val="single"/>
          <w:lang w:val="en-US" w:eastAsia="zh-CN"/>
        </w:rPr>
        <w:t>浙江泰顺经济开发区罗阳区块基础设施配套项目(经济开发区服务中心)室内精装修工程-空调及油烟机等设备采购</w:t>
      </w:r>
    </w:p>
    <w:p w14:paraId="6FE0A3AB">
      <w:pPr>
        <w:autoSpaceDE w:val="0"/>
        <w:autoSpaceDN w:val="0"/>
        <w:adjustRightInd w:val="0"/>
        <w:spacing w:line="360" w:lineRule="auto"/>
        <w:rPr>
          <w:rFonts w:hint="eastAsia" w:ascii="宋体" w:cs="宋体"/>
          <w:color w:val="auto"/>
          <w:sz w:val="22"/>
          <w:szCs w:val="22"/>
          <w:highlight w:val="none"/>
          <w:u w:val="single"/>
          <w:lang w:val="en-US" w:eastAsia="zh-CN"/>
        </w:rPr>
      </w:pPr>
      <w:r>
        <w:rPr>
          <w:rFonts w:hint="eastAsia" w:ascii="宋体" w:cs="宋体"/>
          <w:color w:val="auto"/>
          <w:sz w:val="22"/>
          <w:szCs w:val="22"/>
          <w:highlight w:val="none"/>
          <w:lang w:val="zh-CN"/>
        </w:rPr>
        <w:t>项目编号</w:t>
      </w:r>
      <w:r>
        <w:rPr>
          <w:rFonts w:hint="eastAsia" w:ascii="宋体" w:eastAsia="宋体" w:cs="宋体"/>
          <w:color w:val="auto"/>
          <w:sz w:val="22"/>
          <w:szCs w:val="22"/>
          <w:highlight w:val="none"/>
          <w:lang w:val="zh-CN"/>
        </w:rPr>
        <w:t>：</w:t>
      </w:r>
      <w:r>
        <w:rPr>
          <w:rFonts w:hint="eastAsia" w:ascii="宋体" w:cs="宋体"/>
          <w:color w:val="auto"/>
          <w:sz w:val="22"/>
          <w:szCs w:val="22"/>
          <w:highlight w:val="none"/>
          <w:u w:val="single"/>
          <w:lang w:val="en-US" w:eastAsia="zh-CN"/>
        </w:rPr>
        <w:t xml:space="preserve">          </w:t>
      </w:r>
    </w:p>
    <w:p w14:paraId="58A084E3">
      <w:pPr>
        <w:autoSpaceDE w:val="0"/>
        <w:autoSpaceDN w:val="0"/>
        <w:adjustRightInd w:val="0"/>
        <w:spacing w:line="360" w:lineRule="auto"/>
        <w:jc w:val="left"/>
        <w:rPr>
          <w:rFonts w:ascii="宋体" w:cs="宋体"/>
          <w:color w:val="auto"/>
          <w:sz w:val="22"/>
          <w:szCs w:val="22"/>
          <w:highlight w:val="none"/>
          <w:u w:val="single"/>
          <w:lang w:val="en-US" w:eastAsia="zh-CN"/>
        </w:rPr>
      </w:pPr>
      <w:r>
        <w:rPr>
          <w:rFonts w:hint="eastAsia" w:ascii="宋体" w:hAnsi="Times New Roman" w:eastAsia="宋体" w:cs="宋体"/>
          <w:color w:val="auto"/>
          <w:sz w:val="22"/>
          <w:szCs w:val="22"/>
          <w:highlight w:val="none"/>
        </w:rPr>
        <w:t>价格单位：</w:t>
      </w:r>
      <w:r>
        <w:rPr>
          <w:rFonts w:hint="eastAsia" w:ascii="宋体" w:hAnsi="Times New Roman" w:eastAsia="宋体" w:cs="宋体"/>
          <w:color w:val="auto"/>
          <w:sz w:val="22"/>
          <w:szCs w:val="22"/>
          <w:highlight w:val="none"/>
          <w:u w:val="single"/>
        </w:rPr>
        <w:t>元人民币</w:t>
      </w:r>
    </w:p>
    <w:tbl>
      <w:tblPr>
        <w:tblStyle w:val="87"/>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715"/>
        <w:gridCol w:w="2157"/>
        <w:gridCol w:w="996"/>
        <w:gridCol w:w="832"/>
        <w:gridCol w:w="791"/>
        <w:gridCol w:w="982"/>
        <w:gridCol w:w="1423"/>
      </w:tblGrid>
      <w:tr w14:paraId="33D2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01" w:type="dxa"/>
            <w:noWrap/>
            <w:vAlign w:val="center"/>
          </w:tcPr>
          <w:p w14:paraId="49C23527">
            <w:pPr>
              <w:ind w:right="-11"/>
              <w:jc w:val="center"/>
              <w:rPr>
                <w:rFonts w:hint="eastAsia" w:ascii="宋体" w:cs="Arial"/>
                <w:bCs/>
                <w:color w:val="auto"/>
                <w:sz w:val="22"/>
                <w:highlight w:val="none"/>
                <w:lang w:bidi="ar-SA"/>
              </w:rPr>
            </w:pPr>
            <w:r>
              <w:rPr>
                <w:rFonts w:hint="eastAsia" w:ascii="宋体" w:cs="Arial"/>
                <w:bCs/>
                <w:color w:val="auto"/>
                <w:sz w:val="22"/>
                <w:highlight w:val="none"/>
                <w:lang w:bidi="ar-SA"/>
              </w:rPr>
              <w:t>序号</w:t>
            </w:r>
          </w:p>
        </w:tc>
        <w:tc>
          <w:tcPr>
            <w:tcW w:w="1715" w:type="dxa"/>
            <w:noWrap/>
            <w:vAlign w:val="center"/>
          </w:tcPr>
          <w:p w14:paraId="69C10047">
            <w:pPr>
              <w:ind w:right="-11"/>
              <w:jc w:val="center"/>
              <w:rPr>
                <w:rFonts w:hint="eastAsia" w:ascii="宋体" w:cs="Arial"/>
                <w:bCs/>
                <w:color w:val="auto"/>
                <w:sz w:val="22"/>
                <w:highlight w:val="none"/>
                <w:lang w:bidi="ar-SA"/>
              </w:rPr>
            </w:pPr>
            <w:r>
              <w:rPr>
                <w:rFonts w:hint="eastAsia" w:ascii="宋体" w:cs="Arial"/>
                <w:bCs/>
                <w:color w:val="auto"/>
                <w:sz w:val="22"/>
                <w:highlight w:val="none"/>
                <w:lang w:bidi="ar-SA"/>
              </w:rPr>
              <w:t>名称</w:t>
            </w:r>
          </w:p>
        </w:tc>
        <w:tc>
          <w:tcPr>
            <w:tcW w:w="2157" w:type="dxa"/>
            <w:noWrap/>
            <w:vAlign w:val="center"/>
          </w:tcPr>
          <w:p w14:paraId="0D271E70">
            <w:pPr>
              <w:ind w:right="-11"/>
              <w:jc w:val="center"/>
              <w:rPr>
                <w:rFonts w:hint="eastAsia" w:ascii="宋体" w:eastAsia="宋体" w:cs="Arial"/>
                <w:bCs/>
                <w:color w:val="auto"/>
                <w:sz w:val="22"/>
                <w:highlight w:val="none"/>
                <w:lang w:eastAsia="zh-CN" w:bidi="ar-SA"/>
              </w:rPr>
            </w:pPr>
            <w:r>
              <w:rPr>
                <w:rFonts w:hint="eastAsia" w:ascii="宋体" w:cs="Arial"/>
                <w:bCs/>
                <w:color w:val="auto"/>
                <w:sz w:val="22"/>
                <w:highlight w:val="none"/>
                <w:lang w:val="en-US" w:eastAsia="zh-CN" w:bidi="ar-SA"/>
              </w:rPr>
              <w:t>技术参数</w:t>
            </w:r>
          </w:p>
        </w:tc>
        <w:tc>
          <w:tcPr>
            <w:tcW w:w="996" w:type="dxa"/>
            <w:noWrap/>
            <w:vAlign w:val="center"/>
          </w:tcPr>
          <w:p w14:paraId="25928D6D">
            <w:pPr>
              <w:ind w:right="-11"/>
              <w:jc w:val="center"/>
              <w:rPr>
                <w:rFonts w:ascii="宋体" w:cs="Arial"/>
                <w:bCs/>
                <w:color w:val="auto"/>
                <w:sz w:val="22"/>
                <w:highlight w:val="none"/>
                <w:lang w:val="en-US" w:eastAsia="zh-CN" w:bidi="ar-SA"/>
              </w:rPr>
            </w:pPr>
            <w:r>
              <w:rPr>
                <w:rFonts w:hint="eastAsia" w:ascii="宋体" w:cs="Arial"/>
                <w:bCs/>
                <w:color w:val="auto"/>
                <w:sz w:val="22"/>
                <w:highlight w:val="none"/>
                <w:lang w:val="en-US" w:eastAsia="zh-CN" w:bidi="ar-SA"/>
              </w:rPr>
              <w:t>型号</w:t>
            </w:r>
          </w:p>
        </w:tc>
        <w:tc>
          <w:tcPr>
            <w:tcW w:w="832" w:type="dxa"/>
            <w:noWrap/>
            <w:vAlign w:val="center"/>
          </w:tcPr>
          <w:p w14:paraId="506E8DBE">
            <w:pPr>
              <w:ind w:right="-11"/>
              <w:jc w:val="center"/>
              <w:rPr>
                <w:rFonts w:hint="eastAsia" w:ascii="宋体" w:cs="Arial"/>
                <w:bCs/>
                <w:color w:val="auto"/>
                <w:sz w:val="22"/>
                <w:highlight w:val="none"/>
                <w:lang w:bidi="ar-SA"/>
              </w:rPr>
            </w:pPr>
            <w:r>
              <w:rPr>
                <w:rFonts w:hint="eastAsia" w:ascii="宋体" w:cs="Arial"/>
                <w:bCs/>
                <w:color w:val="auto"/>
                <w:sz w:val="22"/>
                <w:highlight w:val="none"/>
                <w:lang w:bidi="ar-SA"/>
              </w:rPr>
              <w:t>单位</w:t>
            </w:r>
          </w:p>
        </w:tc>
        <w:tc>
          <w:tcPr>
            <w:tcW w:w="791" w:type="dxa"/>
            <w:noWrap/>
            <w:vAlign w:val="center"/>
          </w:tcPr>
          <w:p w14:paraId="5A2E70CE">
            <w:pPr>
              <w:ind w:right="-11"/>
              <w:jc w:val="center"/>
              <w:rPr>
                <w:rFonts w:hint="eastAsia" w:ascii="宋体" w:cs="Arial"/>
                <w:bCs/>
                <w:color w:val="auto"/>
                <w:sz w:val="22"/>
                <w:highlight w:val="none"/>
                <w:lang w:bidi="ar-SA"/>
              </w:rPr>
            </w:pPr>
            <w:r>
              <w:rPr>
                <w:rFonts w:hint="eastAsia" w:ascii="宋体" w:cs="Arial"/>
                <w:bCs/>
                <w:color w:val="auto"/>
                <w:sz w:val="22"/>
                <w:highlight w:val="none"/>
                <w:lang w:bidi="ar-SA"/>
              </w:rPr>
              <w:t>数量</w:t>
            </w:r>
          </w:p>
        </w:tc>
        <w:tc>
          <w:tcPr>
            <w:tcW w:w="982" w:type="dxa"/>
            <w:noWrap/>
            <w:vAlign w:val="center"/>
          </w:tcPr>
          <w:p w14:paraId="3C843B27">
            <w:pPr>
              <w:ind w:right="-11"/>
              <w:jc w:val="center"/>
              <w:rPr>
                <w:rFonts w:ascii="宋体" w:eastAsia="宋体" w:cs="Arial"/>
                <w:bCs/>
                <w:color w:val="auto"/>
                <w:sz w:val="22"/>
                <w:highlight w:val="none"/>
                <w:lang w:val="en-US" w:eastAsia="zh-CN" w:bidi="ar-SA"/>
              </w:rPr>
            </w:pPr>
            <w:r>
              <w:rPr>
                <w:rFonts w:hint="eastAsia" w:ascii="宋体" w:cs="Arial"/>
                <w:bCs/>
                <w:color w:val="auto"/>
                <w:sz w:val="22"/>
                <w:highlight w:val="none"/>
                <w:lang w:bidi="ar-SA"/>
              </w:rPr>
              <w:t>单价</w:t>
            </w:r>
          </w:p>
        </w:tc>
        <w:tc>
          <w:tcPr>
            <w:tcW w:w="1423" w:type="dxa"/>
            <w:noWrap/>
            <w:vAlign w:val="center"/>
          </w:tcPr>
          <w:p w14:paraId="0AFA101B">
            <w:pPr>
              <w:ind w:right="-11"/>
              <w:jc w:val="center"/>
              <w:rPr>
                <w:rFonts w:hint="eastAsia" w:ascii="宋体" w:cs="Arial"/>
                <w:bCs/>
                <w:color w:val="auto"/>
                <w:sz w:val="22"/>
                <w:highlight w:val="none"/>
                <w:lang w:bidi="ar-SA"/>
              </w:rPr>
            </w:pPr>
            <w:r>
              <w:rPr>
                <w:rFonts w:hint="eastAsia" w:ascii="宋体" w:cs="Arial"/>
                <w:bCs/>
                <w:color w:val="auto"/>
                <w:sz w:val="22"/>
                <w:highlight w:val="none"/>
                <w:lang w:bidi="ar-SA"/>
              </w:rPr>
              <w:t>总价</w:t>
            </w:r>
          </w:p>
        </w:tc>
      </w:tr>
      <w:tr w14:paraId="7050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7DF187CE">
            <w:pPr>
              <w:ind w:right="-11"/>
              <w:jc w:val="center"/>
              <w:rPr>
                <w:rFonts w:hint="eastAsia" w:ascii="宋体" w:cs="Arial"/>
                <w:color w:val="auto"/>
                <w:sz w:val="22"/>
                <w:highlight w:val="none"/>
                <w:lang w:bidi="ar-SA"/>
              </w:rPr>
            </w:pPr>
            <w:r>
              <w:rPr>
                <w:rFonts w:hint="eastAsia" w:ascii="宋体" w:cs="Arial"/>
                <w:color w:val="auto"/>
                <w:sz w:val="22"/>
                <w:highlight w:val="none"/>
                <w:lang w:bidi="ar-SA"/>
              </w:rPr>
              <w:t>1</w:t>
            </w:r>
          </w:p>
        </w:tc>
        <w:tc>
          <w:tcPr>
            <w:tcW w:w="1715" w:type="dxa"/>
            <w:tcBorders>
              <w:top w:val="single" w:color="auto" w:sz="4" w:space="0"/>
              <w:left w:val="single" w:color="auto" w:sz="4" w:space="0"/>
              <w:right w:val="single" w:color="auto" w:sz="4" w:space="0"/>
            </w:tcBorders>
            <w:noWrap/>
            <w:vAlign w:val="center"/>
          </w:tcPr>
          <w:p w14:paraId="1549E212">
            <w:pP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2CB5F0AA">
            <w:pPr>
              <w:ind w:right="-11"/>
              <w:jc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569FFE98">
            <w:pPr>
              <w:ind w:right="-11"/>
              <w:jc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57431568">
            <w:pPr>
              <w:jc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73BCF1DF">
            <w:pPr>
              <w:ind w:right="-11"/>
              <w:jc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0BD79EB6">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3102CD21">
            <w:pPr>
              <w:ind w:right="-11"/>
              <w:jc w:val="center"/>
              <w:rPr>
                <w:rFonts w:hint="eastAsia" w:ascii="宋体" w:cs="Arial"/>
                <w:color w:val="auto"/>
                <w:sz w:val="22"/>
                <w:highlight w:val="none"/>
                <w:lang w:bidi="ar-SA"/>
              </w:rPr>
            </w:pPr>
          </w:p>
        </w:tc>
      </w:tr>
      <w:tr w14:paraId="717E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2A85D8C1">
            <w:pPr>
              <w:ind w:right="-11"/>
              <w:jc w:val="center"/>
              <w:rPr>
                <w:rFonts w:hint="eastAsia" w:ascii="宋体" w:cs="Arial"/>
                <w:color w:val="auto"/>
                <w:sz w:val="22"/>
                <w:highlight w:val="none"/>
                <w:lang w:bidi="ar-SA"/>
              </w:rPr>
            </w:pPr>
            <w:r>
              <w:rPr>
                <w:rFonts w:hint="eastAsia" w:ascii="宋体" w:cs="Arial"/>
                <w:color w:val="auto"/>
                <w:sz w:val="22"/>
                <w:highlight w:val="none"/>
                <w:lang w:bidi="ar-SA"/>
              </w:rPr>
              <w:t>2</w:t>
            </w:r>
          </w:p>
        </w:tc>
        <w:tc>
          <w:tcPr>
            <w:tcW w:w="1715" w:type="dxa"/>
            <w:tcBorders>
              <w:top w:val="single" w:color="auto" w:sz="4" w:space="0"/>
              <w:left w:val="single" w:color="auto" w:sz="4" w:space="0"/>
              <w:right w:val="single" w:color="auto" w:sz="4" w:space="0"/>
            </w:tcBorders>
            <w:noWrap/>
            <w:vAlign w:val="center"/>
          </w:tcPr>
          <w:p w14:paraId="29B6F7CE">
            <w:pP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5E9A1EED">
            <w:pPr>
              <w:ind w:right="-11"/>
              <w:jc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7D09D3B3">
            <w:pPr>
              <w:ind w:right="-11"/>
              <w:jc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47F8F5F5">
            <w:pPr>
              <w:jc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63D90DA3">
            <w:pPr>
              <w:ind w:right="-11"/>
              <w:jc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6DF618FB">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1B9E1054">
            <w:pPr>
              <w:ind w:right="-11"/>
              <w:jc w:val="center"/>
              <w:rPr>
                <w:rFonts w:hint="eastAsia" w:ascii="宋体" w:cs="Arial"/>
                <w:color w:val="auto"/>
                <w:sz w:val="22"/>
                <w:highlight w:val="none"/>
                <w:lang w:bidi="ar-SA"/>
              </w:rPr>
            </w:pPr>
          </w:p>
        </w:tc>
      </w:tr>
      <w:tr w14:paraId="3B65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6BE106C4">
            <w:pPr>
              <w:ind w:right="-11"/>
              <w:jc w:val="center"/>
              <w:rPr>
                <w:rFonts w:hint="eastAsia" w:ascii="宋体" w:cs="Arial"/>
                <w:color w:val="auto"/>
                <w:sz w:val="22"/>
                <w:highlight w:val="none"/>
                <w:lang w:bidi="ar-SA"/>
              </w:rPr>
            </w:pPr>
            <w:r>
              <w:rPr>
                <w:rFonts w:hint="eastAsia" w:ascii="宋体" w:cs="Arial"/>
                <w:color w:val="auto"/>
                <w:sz w:val="22"/>
                <w:highlight w:val="none"/>
                <w:lang w:bidi="ar-SA"/>
              </w:rPr>
              <w:t>3</w:t>
            </w:r>
          </w:p>
        </w:tc>
        <w:tc>
          <w:tcPr>
            <w:tcW w:w="1715" w:type="dxa"/>
            <w:tcBorders>
              <w:top w:val="single" w:color="auto" w:sz="4" w:space="0"/>
              <w:left w:val="single" w:color="auto" w:sz="4" w:space="0"/>
              <w:right w:val="single" w:color="auto" w:sz="4" w:space="0"/>
            </w:tcBorders>
            <w:noWrap/>
            <w:vAlign w:val="center"/>
          </w:tcPr>
          <w:p w14:paraId="7D12C544">
            <w:pP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61BAFDDA">
            <w:pPr>
              <w:ind w:right="-11"/>
              <w:jc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72F63831">
            <w:pPr>
              <w:ind w:right="-11"/>
              <w:jc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58B0FA43">
            <w:pP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76C903C3">
            <w:pPr>
              <w:ind w:right="-11"/>
              <w:jc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52580A5E">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55671350">
            <w:pPr>
              <w:ind w:right="-11"/>
              <w:jc w:val="center"/>
              <w:rPr>
                <w:rFonts w:hint="eastAsia" w:ascii="宋体" w:cs="Arial"/>
                <w:color w:val="auto"/>
                <w:sz w:val="22"/>
                <w:highlight w:val="none"/>
                <w:lang w:bidi="ar-SA"/>
              </w:rPr>
            </w:pPr>
          </w:p>
        </w:tc>
      </w:tr>
      <w:tr w14:paraId="4238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2008D254">
            <w:pPr>
              <w:ind w:right="-11"/>
              <w:jc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1715" w:type="dxa"/>
            <w:tcBorders>
              <w:top w:val="single" w:color="auto" w:sz="4" w:space="0"/>
              <w:left w:val="single" w:color="auto" w:sz="4" w:space="0"/>
              <w:right w:val="single" w:color="auto" w:sz="4" w:space="0"/>
            </w:tcBorders>
            <w:noWrap/>
            <w:vAlign w:val="center"/>
          </w:tcPr>
          <w:p w14:paraId="23648965">
            <w:pP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563D5956">
            <w:pPr>
              <w:ind w:right="-11"/>
              <w:jc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6661B01B">
            <w:pPr>
              <w:ind w:right="-11"/>
              <w:jc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5BBD0F89">
            <w:pPr>
              <w:jc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5890FE3A">
            <w:pPr>
              <w:ind w:right="-11"/>
              <w:jc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223B7117">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0A4222FA">
            <w:pPr>
              <w:ind w:right="-11"/>
              <w:jc w:val="center"/>
              <w:rPr>
                <w:rFonts w:hint="eastAsia" w:ascii="宋体" w:cs="Arial"/>
                <w:color w:val="auto"/>
                <w:sz w:val="22"/>
                <w:highlight w:val="none"/>
                <w:lang w:bidi="ar-SA"/>
              </w:rPr>
            </w:pPr>
          </w:p>
        </w:tc>
      </w:tr>
      <w:tr w14:paraId="0418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0441D60F">
            <w:pPr>
              <w:ind w:right="-11"/>
              <w:jc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1715" w:type="dxa"/>
            <w:tcBorders>
              <w:top w:val="single" w:color="auto" w:sz="4" w:space="0"/>
              <w:left w:val="single" w:color="auto" w:sz="4" w:space="0"/>
              <w:right w:val="single" w:color="auto" w:sz="4" w:space="0"/>
            </w:tcBorders>
            <w:noWrap/>
            <w:vAlign w:val="center"/>
          </w:tcPr>
          <w:p w14:paraId="01FCFCF0">
            <w:pP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153885C5">
            <w:pPr>
              <w:ind w:right="-11"/>
              <w:jc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1E13137C">
            <w:pPr>
              <w:ind w:right="-11"/>
              <w:jc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3FA861C3">
            <w:pPr>
              <w:jc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796A2082">
            <w:pPr>
              <w:ind w:right="-11"/>
              <w:jc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1AF6895F">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78B72626">
            <w:pPr>
              <w:ind w:right="-11"/>
              <w:jc w:val="center"/>
              <w:rPr>
                <w:rFonts w:hint="eastAsia" w:ascii="宋体" w:cs="Arial"/>
                <w:color w:val="auto"/>
                <w:sz w:val="22"/>
                <w:highlight w:val="none"/>
                <w:lang w:bidi="ar-SA"/>
              </w:rPr>
            </w:pPr>
          </w:p>
        </w:tc>
      </w:tr>
      <w:tr w14:paraId="677A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66706F01">
            <w:pPr>
              <w:ind w:right="-11"/>
              <w:jc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1715" w:type="dxa"/>
            <w:tcBorders>
              <w:top w:val="single" w:color="auto" w:sz="4" w:space="0"/>
              <w:left w:val="single" w:color="auto" w:sz="4" w:space="0"/>
              <w:right w:val="single" w:color="auto" w:sz="4" w:space="0"/>
            </w:tcBorders>
            <w:noWrap/>
            <w:vAlign w:val="center"/>
          </w:tcPr>
          <w:p w14:paraId="25EF6F2E">
            <w:pP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27A26C07">
            <w:pPr>
              <w:ind w:right="-11"/>
              <w:jc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563E1940">
            <w:pPr>
              <w:ind w:right="-11"/>
              <w:jc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7E24806C">
            <w:pPr>
              <w:jc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6C8E23B7">
            <w:pPr>
              <w:ind w:right="-11"/>
              <w:jc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6DE8B7DB">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4688597A">
            <w:pPr>
              <w:ind w:right="-11"/>
              <w:jc w:val="center"/>
              <w:rPr>
                <w:rFonts w:hint="eastAsia" w:ascii="宋体" w:cs="Arial"/>
                <w:color w:val="auto"/>
                <w:sz w:val="22"/>
                <w:highlight w:val="none"/>
                <w:lang w:bidi="ar-SA"/>
              </w:rPr>
            </w:pPr>
          </w:p>
        </w:tc>
      </w:tr>
      <w:tr w14:paraId="4EB0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3FDDDABB">
            <w:pPr>
              <w:widowControl/>
              <w:jc w:val="center"/>
              <w:textAlignment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1715" w:type="dxa"/>
            <w:tcBorders>
              <w:top w:val="single" w:color="auto" w:sz="4" w:space="0"/>
              <w:left w:val="single" w:color="auto" w:sz="4" w:space="0"/>
              <w:right w:val="single" w:color="auto" w:sz="4" w:space="0"/>
            </w:tcBorders>
            <w:noWrap/>
            <w:vAlign w:val="center"/>
          </w:tcPr>
          <w:p w14:paraId="37DAAF3E">
            <w:pPr>
              <w:widowControl/>
              <w:jc w:val="center"/>
              <w:textAlignment w:val="cente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685A012F">
            <w:pPr>
              <w:widowControl/>
              <w:jc w:val="center"/>
              <w:textAlignment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40297F6E">
            <w:pPr>
              <w:widowControl/>
              <w:jc w:val="center"/>
              <w:textAlignment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1F7A06AE">
            <w:pPr>
              <w:widowControl/>
              <w:jc w:val="center"/>
              <w:textAlignment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2A049BF5">
            <w:pPr>
              <w:widowControl/>
              <w:jc w:val="center"/>
              <w:textAlignment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4F3B3E79">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777CFB9B">
            <w:pPr>
              <w:ind w:right="-11"/>
              <w:jc w:val="center"/>
              <w:rPr>
                <w:rFonts w:hint="eastAsia" w:ascii="宋体" w:cs="Arial"/>
                <w:color w:val="auto"/>
                <w:sz w:val="22"/>
                <w:highlight w:val="none"/>
                <w:lang w:bidi="ar-SA"/>
              </w:rPr>
            </w:pPr>
          </w:p>
        </w:tc>
      </w:tr>
      <w:tr w14:paraId="232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081578C3">
            <w:pPr>
              <w:widowControl/>
              <w:jc w:val="center"/>
              <w:textAlignment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1715" w:type="dxa"/>
            <w:tcBorders>
              <w:top w:val="single" w:color="auto" w:sz="4" w:space="0"/>
              <w:left w:val="single" w:color="auto" w:sz="4" w:space="0"/>
              <w:right w:val="single" w:color="auto" w:sz="4" w:space="0"/>
            </w:tcBorders>
            <w:noWrap/>
            <w:vAlign w:val="center"/>
          </w:tcPr>
          <w:p w14:paraId="333FE9CE">
            <w:pPr>
              <w:widowControl/>
              <w:jc w:val="left"/>
              <w:textAlignment w:val="cente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441DDEBE">
            <w:pPr>
              <w:widowControl/>
              <w:jc w:val="center"/>
              <w:textAlignment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62E5EC61">
            <w:pPr>
              <w:widowControl/>
              <w:jc w:val="center"/>
              <w:textAlignment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03CCF424">
            <w:pPr>
              <w:widowControl/>
              <w:jc w:val="center"/>
              <w:textAlignment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56B66313">
            <w:pPr>
              <w:widowControl/>
              <w:jc w:val="center"/>
              <w:textAlignment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61C16BCF">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202298B3">
            <w:pPr>
              <w:ind w:right="-11"/>
              <w:jc w:val="center"/>
              <w:rPr>
                <w:rFonts w:hint="eastAsia" w:ascii="宋体" w:cs="Arial"/>
                <w:color w:val="auto"/>
                <w:sz w:val="22"/>
                <w:highlight w:val="none"/>
                <w:lang w:bidi="ar-SA"/>
              </w:rPr>
            </w:pPr>
          </w:p>
        </w:tc>
      </w:tr>
      <w:tr w14:paraId="1D88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01" w:type="dxa"/>
            <w:tcBorders>
              <w:top w:val="single" w:color="auto" w:sz="4" w:space="0"/>
              <w:left w:val="single" w:color="auto" w:sz="4" w:space="0"/>
              <w:right w:val="single" w:color="auto" w:sz="4" w:space="0"/>
            </w:tcBorders>
            <w:noWrap/>
            <w:vAlign w:val="center"/>
          </w:tcPr>
          <w:p w14:paraId="612E59F3">
            <w:pPr>
              <w:widowControl/>
              <w:jc w:val="center"/>
              <w:textAlignment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1715" w:type="dxa"/>
            <w:tcBorders>
              <w:top w:val="single" w:color="auto" w:sz="4" w:space="0"/>
              <w:left w:val="single" w:color="auto" w:sz="4" w:space="0"/>
              <w:right w:val="single" w:color="auto" w:sz="4" w:space="0"/>
            </w:tcBorders>
            <w:noWrap/>
            <w:vAlign w:val="center"/>
          </w:tcPr>
          <w:p w14:paraId="2E68E831">
            <w:pPr>
              <w:widowControl/>
              <w:jc w:val="left"/>
              <w:textAlignment w:val="cente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76C05C67">
            <w:pPr>
              <w:widowControl/>
              <w:jc w:val="center"/>
              <w:textAlignment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26CBCE8C">
            <w:pPr>
              <w:widowControl/>
              <w:jc w:val="center"/>
              <w:textAlignment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4832A1C6">
            <w:pPr>
              <w:widowControl/>
              <w:jc w:val="center"/>
              <w:textAlignment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58FB3368">
            <w:pPr>
              <w:widowControl/>
              <w:jc w:val="center"/>
              <w:textAlignment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7B6DC6C3">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3DEE545B">
            <w:pPr>
              <w:ind w:right="-11"/>
              <w:jc w:val="center"/>
              <w:rPr>
                <w:rFonts w:hint="eastAsia" w:ascii="宋体" w:cs="Arial"/>
                <w:color w:val="auto"/>
                <w:sz w:val="22"/>
                <w:highlight w:val="none"/>
                <w:lang w:bidi="ar-SA"/>
              </w:rPr>
            </w:pPr>
          </w:p>
        </w:tc>
      </w:tr>
      <w:tr w14:paraId="1441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275300D8">
            <w:pPr>
              <w:widowControl/>
              <w:jc w:val="center"/>
              <w:textAlignment w:val="center"/>
              <w:rPr>
                <w:rFonts w:hint="eastAsia" w:ascii="宋体" w:cs="Arial"/>
                <w:color w:val="auto"/>
                <w:sz w:val="22"/>
                <w:highlight w:val="none"/>
                <w:lang w:bidi="ar-SA"/>
              </w:rPr>
            </w:pPr>
          </w:p>
        </w:tc>
        <w:tc>
          <w:tcPr>
            <w:tcW w:w="1715" w:type="dxa"/>
            <w:tcBorders>
              <w:top w:val="single" w:color="auto" w:sz="4" w:space="0"/>
              <w:left w:val="single" w:color="auto" w:sz="4" w:space="0"/>
              <w:right w:val="single" w:color="auto" w:sz="4" w:space="0"/>
            </w:tcBorders>
            <w:noWrap/>
            <w:vAlign w:val="center"/>
          </w:tcPr>
          <w:p w14:paraId="1B6411E8">
            <w:pPr>
              <w:widowControl/>
              <w:jc w:val="left"/>
              <w:textAlignment w:val="cente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07FED7E1">
            <w:pPr>
              <w:widowControl/>
              <w:jc w:val="center"/>
              <w:textAlignment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670D73BE">
            <w:pPr>
              <w:widowControl/>
              <w:jc w:val="center"/>
              <w:textAlignment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3F221D54">
            <w:pPr>
              <w:widowControl/>
              <w:jc w:val="center"/>
              <w:textAlignment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4B8F9A71">
            <w:pPr>
              <w:widowControl/>
              <w:jc w:val="center"/>
              <w:textAlignment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6F51F55E">
            <w:pPr>
              <w:widowControl/>
              <w:jc w:val="center"/>
              <w:textAlignment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283C4EB9">
            <w:pPr>
              <w:ind w:right="-11"/>
              <w:jc w:val="center"/>
              <w:rPr>
                <w:rFonts w:hint="eastAsia" w:ascii="宋体" w:cs="Arial"/>
                <w:color w:val="auto"/>
                <w:sz w:val="22"/>
                <w:highlight w:val="none"/>
                <w:lang w:bidi="ar-SA"/>
              </w:rPr>
            </w:pPr>
          </w:p>
        </w:tc>
      </w:tr>
      <w:tr w14:paraId="38DE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0361B9FF">
            <w:pPr>
              <w:widowControl/>
              <w:jc w:val="center"/>
              <w:textAlignment w:val="center"/>
              <w:rPr>
                <w:rFonts w:hint="eastAsia" w:ascii="宋体" w:cs="Arial"/>
                <w:color w:val="auto"/>
                <w:sz w:val="22"/>
                <w:highlight w:val="none"/>
                <w:lang w:bidi="ar-SA"/>
              </w:rPr>
            </w:pPr>
          </w:p>
        </w:tc>
        <w:tc>
          <w:tcPr>
            <w:tcW w:w="1715" w:type="dxa"/>
            <w:tcBorders>
              <w:top w:val="single" w:color="auto" w:sz="4" w:space="0"/>
              <w:left w:val="single" w:color="auto" w:sz="4" w:space="0"/>
              <w:right w:val="single" w:color="auto" w:sz="4" w:space="0"/>
            </w:tcBorders>
            <w:noWrap/>
            <w:vAlign w:val="center"/>
          </w:tcPr>
          <w:p w14:paraId="5F3D6015">
            <w:pPr>
              <w:widowControl/>
              <w:jc w:val="left"/>
              <w:textAlignment w:val="cente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09FBEDB7">
            <w:pPr>
              <w:widowControl/>
              <w:jc w:val="center"/>
              <w:textAlignment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289DE28F">
            <w:pPr>
              <w:widowControl/>
              <w:jc w:val="center"/>
              <w:textAlignment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77215567">
            <w:pPr>
              <w:widowControl/>
              <w:jc w:val="center"/>
              <w:textAlignment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221104D8">
            <w:pPr>
              <w:widowControl/>
              <w:jc w:val="center"/>
              <w:textAlignment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595C3900">
            <w:pPr>
              <w:widowControl/>
              <w:jc w:val="center"/>
              <w:textAlignment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4B09E8E3">
            <w:pPr>
              <w:ind w:right="-11"/>
              <w:jc w:val="center"/>
              <w:rPr>
                <w:rFonts w:hint="eastAsia" w:ascii="宋体" w:cs="Arial"/>
                <w:color w:val="auto"/>
                <w:sz w:val="22"/>
                <w:highlight w:val="none"/>
                <w:lang w:bidi="ar-SA"/>
              </w:rPr>
            </w:pPr>
          </w:p>
        </w:tc>
      </w:tr>
      <w:tr w14:paraId="6E19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497" w:type="dxa"/>
            <w:gridSpan w:val="8"/>
            <w:tcBorders>
              <w:top w:val="single" w:color="auto" w:sz="4" w:space="0"/>
              <w:left w:val="single" w:color="auto" w:sz="4" w:space="0"/>
              <w:right w:val="single" w:color="auto" w:sz="4" w:space="0"/>
            </w:tcBorders>
            <w:noWrap/>
            <w:vAlign w:val="center"/>
          </w:tcPr>
          <w:p w14:paraId="0B0DAD60">
            <w:pPr>
              <w:ind w:right="-11"/>
              <w:rPr>
                <w:rFonts w:hint="eastAsia" w:ascii="宋体" w:eastAsia="宋体" w:cs="Arial"/>
                <w:color w:val="auto"/>
                <w:sz w:val="22"/>
                <w:highlight w:val="none"/>
                <w:lang w:bidi="ar-SA"/>
              </w:rPr>
            </w:pPr>
            <w:r>
              <w:rPr>
                <w:rFonts w:hint="eastAsia" w:ascii="宋体" w:eastAsia="宋体" w:cs="Arial"/>
                <w:color w:val="auto"/>
                <w:sz w:val="22"/>
                <w:highlight w:val="none"/>
                <w:lang w:bidi="ar-SA"/>
              </w:rPr>
              <w:t>合计总价</w:t>
            </w:r>
          </w:p>
          <w:p w14:paraId="3D43AF40">
            <w:pPr>
              <w:spacing w:line="340" w:lineRule="exact"/>
              <w:rPr>
                <w:rFonts w:hint="eastAsia" w:ascii="宋体" w:cs="Arial"/>
                <w:color w:val="auto"/>
                <w:sz w:val="22"/>
                <w:highlight w:val="none"/>
                <w:lang w:bidi="ar-SA"/>
              </w:rPr>
            </w:pPr>
            <w:r>
              <w:rPr>
                <w:rFonts w:hint="eastAsia" w:ascii="宋体" w:eastAsia="宋体" w:cs="Arial"/>
                <w:color w:val="auto"/>
                <w:sz w:val="22"/>
                <w:highlight w:val="none"/>
                <w:lang w:bidi="ar-SA"/>
              </w:rPr>
              <w:t>（应与开标一览表中投标</w:t>
            </w:r>
            <w:r>
              <w:rPr>
                <w:rFonts w:hint="eastAsia" w:ascii="宋体" w:cs="Arial"/>
                <w:color w:val="auto"/>
                <w:sz w:val="22"/>
                <w:highlight w:val="none"/>
                <w:lang w:val="en-US" w:eastAsia="zh-CN" w:bidi="ar-SA"/>
              </w:rPr>
              <w:t>报</w:t>
            </w:r>
            <w:r>
              <w:rPr>
                <w:rFonts w:hint="eastAsia" w:ascii="宋体" w:eastAsia="宋体" w:cs="Arial"/>
                <w:color w:val="auto"/>
                <w:sz w:val="22"/>
                <w:highlight w:val="none"/>
                <w:lang w:bidi="ar-SA"/>
              </w:rPr>
              <w:t>价相一致）</w:t>
            </w:r>
            <w:r>
              <w:rPr>
                <w:rFonts w:hint="eastAsia" w:ascii="宋体" w:cs="宋体"/>
                <w:bCs/>
                <w:color w:val="auto"/>
                <w:sz w:val="22"/>
                <w:highlight w:val="none"/>
                <w:u w:val="single"/>
                <w:lang w:bidi="ar-SA"/>
              </w:rPr>
              <w:t xml:space="preserve">                       </w:t>
            </w:r>
            <w:r>
              <w:rPr>
                <w:rFonts w:hint="eastAsia" w:ascii="宋体" w:cs="宋体"/>
                <w:bCs/>
                <w:color w:val="auto"/>
                <w:sz w:val="22"/>
                <w:highlight w:val="none"/>
                <w:lang w:bidi="ar-SA"/>
              </w:rPr>
              <w:t xml:space="preserve"> </w:t>
            </w:r>
          </w:p>
        </w:tc>
      </w:tr>
    </w:tbl>
    <w:p w14:paraId="499BD1C0">
      <w:pPr>
        <w:pStyle w:val="107"/>
        <w:rPr>
          <w:rFonts w:hint="eastAsia"/>
          <w:color w:val="auto"/>
          <w:highlight w:val="none"/>
          <w:lang w:val="zh-CN"/>
        </w:rPr>
      </w:pPr>
    </w:p>
    <w:p w14:paraId="2B26901D">
      <w:pPr>
        <w:spacing w:line="360" w:lineRule="auto"/>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注：1. 总计价应与附件一“报价一览表”中投标报价相一致。</w:t>
      </w:r>
    </w:p>
    <w:p w14:paraId="4C2043B9">
      <w:pPr>
        <w:spacing w:line="360" w:lineRule="auto"/>
        <w:ind w:firstLine="446" w:firstLineChars="200"/>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u w:val="single"/>
        </w:rPr>
        <w:t>2.不提供详细分项报价将视为没有实质性响应采购文件，响应文件将被拒绝。</w:t>
      </w:r>
      <w:r>
        <w:rPr>
          <w:rFonts w:hint="eastAsia" w:ascii="宋体" w:eastAsia="宋体" w:cs="宋体"/>
          <w:b/>
          <w:bCs/>
          <w:color w:val="auto"/>
          <w:kern w:val="0"/>
          <w:sz w:val="22"/>
          <w:szCs w:val="22"/>
          <w:highlight w:val="none"/>
        </w:rPr>
        <w:t xml:space="preserve"> </w:t>
      </w:r>
    </w:p>
    <w:p w14:paraId="2F34C38C">
      <w:pPr>
        <w:spacing w:line="360" w:lineRule="auto"/>
        <w:ind w:firstLine="446" w:firstLineChars="200"/>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 xml:space="preserve">▲3. 单项报价不得超过采购文件中要求的控制价 。            </w:t>
      </w:r>
    </w:p>
    <w:p w14:paraId="6F4F21B1">
      <w:pPr>
        <w:spacing w:line="360" w:lineRule="auto"/>
        <w:ind w:firstLine="446" w:firstLineChars="200"/>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4. 本表可以改变，按清单报价方式进行报价，格式由供应商自拟。</w:t>
      </w:r>
    </w:p>
    <w:p w14:paraId="371CC7C3">
      <w:pPr>
        <w:snapToGrid w:val="0"/>
        <w:spacing w:line="360" w:lineRule="auto"/>
        <w:ind w:firstLine="557" w:firstLineChars="250"/>
        <w:rPr>
          <w:rFonts w:hint="eastAsia" w:ascii="宋体" w:eastAsia="宋体" w:cs="宋体"/>
          <w:color w:val="auto"/>
          <w:kern w:val="0"/>
          <w:sz w:val="22"/>
          <w:szCs w:val="22"/>
          <w:highlight w:val="none"/>
        </w:rPr>
      </w:pPr>
    </w:p>
    <w:p w14:paraId="683D41D1">
      <w:pPr>
        <w:snapToGrid w:val="0"/>
        <w:spacing w:line="360" w:lineRule="auto"/>
        <w:ind w:firstLine="557" w:firstLineChars="2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供应商（盖章）：</w:t>
      </w:r>
    </w:p>
    <w:p w14:paraId="4F979B9C">
      <w:pPr>
        <w:snapToGrid w:val="0"/>
        <w:spacing w:line="360" w:lineRule="auto"/>
        <w:ind w:firstLine="557" w:firstLineChars="2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lang w:val="zh-CN"/>
        </w:rPr>
        <w:t>法定代表人或授权代表（签字或盖章）：</w:t>
      </w:r>
      <w:r>
        <w:rPr>
          <w:rFonts w:hint="eastAsia" w:ascii="宋体" w:eastAsia="宋体" w:cs="宋体"/>
          <w:color w:val="auto"/>
          <w:kern w:val="0"/>
          <w:sz w:val="22"/>
          <w:szCs w:val="22"/>
          <w:highlight w:val="none"/>
        </w:rPr>
        <w:t xml:space="preserve">                       </w:t>
      </w:r>
    </w:p>
    <w:p w14:paraId="49A80AC0">
      <w:pPr>
        <w:snapToGrid w:val="0"/>
        <w:spacing w:line="360" w:lineRule="auto"/>
        <w:ind w:firstLine="557" w:firstLineChars="2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日期：</w:t>
      </w:r>
    </w:p>
    <w:p w14:paraId="7E2345DC">
      <w:pPr>
        <w:autoSpaceDE w:val="0"/>
        <w:autoSpaceDN w:val="0"/>
        <w:adjustRightInd w:val="0"/>
        <w:spacing w:line="360" w:lineRule="auto"/>
        <w:rPr>
          <w:rFonts w:hint="eastAsia" w:ascii="宋体" w:eastAsia="宋体" w:cs="宋体"/>
          <w:b/>
          <w:bCs/>
          <w:color w:val="auto"/>
          <w:sz w:val="22"/>
          <w:szCs w:val="22"/>
          <w:highlight w:val="none"/>
          <w:lang w:val="zh-CN"/>
        </w:rPr>
        <w:sectPr>
          <w:footerReference r:id="rId9" w:type="first"/>
          <w:headerReference r:id="rId7" w:type="default"/>
          <w:footerReference r:id="rId8" w:type="default"/>
          <w:pgSz w:w="11906" w:h="16838"/>
          <w:pgMar w:top="1440" w:right="1247" w:bottom="1440" w:left="1247" w:header="851" w:footer="992" w:gutter="0"/>
          <w:cols w:space="720" w:num="1"/>
          <w:titlePg/>
          <w:docGrid w:type="linesAndChars" w:linePitch="313" w:charSpace="794"/>
        </w:sectPr>
      </w:pPr>
    </w:p>
    <w:p w14:paraId="4A031A5E">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lang w:val="zh-CN"/>
        </w:rPr>
      </w:pPr>
      <w:r>
        <w:rPr>
          <w:rFonts w:hint="eastAsia" w:ascii="宋体" w:eastAsia="宋体" w:cs="宋体"/>
          <w:b/>
          <w:color w:val="auto"/>
          <w:sz w:val="28"/>
          <w:szCs w:val="28"/>
          <w:highlight w:val="none"/>
          <w:lang w:val="zh-CN"/>
        </w:rPr>
        <w:t>附件</w:t>
      </w:r>
      <w:r>
        <w:rPr>
          <w:rFonts w:hint="eastAsia" w:ascii="宋体" w:eastAsia="宋体" w:cs="宋体"/>
          <w:b/>
          <w:color w:val="auto"/>
          <w:sz w:val="28"/>
          <w:szCs w:val="28"/>
          <w:highlight w:val="none"/>
        </w:rPr>
        <w:t>三</w:t>
      </w:r>
    </w:p>
    <w:p w14:paraId="674CD910">
      <w:pPr>
        <w:spacing w:line="360" w:lineRule="auto"/>
        <w:jc w:val="center"/>
        <w:rPr>
          <w:rFonts w:hint="eastAsia" w:ascii="宋体" w:eastAsia="宋体" w:cs="宋体"/>
          <w:b/>
          <w:color w:val="auto"/>
          <w:sz w:val="28"/>
          <w:szCs w:val="28"/>
          <w:highlight w:val="none"/>
          <w:lang w:eastAsia="zh-CN"/>
        </w:rPr>
      </w:pPr>
      <w:r>
        <w:rPr>
          <w:rFonts w:hint="eastAsia" w:ascii="宋体" w:eastAsia="宋体" w:cs="宋体"/>
          <w:b/>
          <w:color w:val="auto"/>
          <w:sz w:val="28"/>
          <w:szCs w:val="28"/>
          <w:highlight w:val="none"/>
          <w:lang w:eastAsia="zh-CN"/>
        </w:rPr>
        <w:t>符合参加国企采购活动应当具备的一般条件的承诺函</w:t>
      </w:r>
    </w:p>
    <w:p w14:paraId="49F8D37D">
      <w:pPr>
        <w:snapToGrid w:val="0"/>
        <w:spacing w:line="360" w:lineRule="auto"/>
        <w:rPr>
          <w:rFonts w:hint="eastAsia" w:ascii="宋体" w:eastAsia="宋体" w:cs="宋体"/>
          <w:b/>
          <w:bCs/>
          <w:color w:val="auto"/>
          <w:sz w:val="22"/>
          <w:szCs w:val="22"/>
          <w:highlight w:val="none"/>
          <w:u w:val="single"/>
          <w:lang w:eastAsia="zh-CN"/>
        </w:rPr>
      </w:pPr>
    </w:p>
    <w:p w14:paraId="43C86159">
      <w:pPr>
        <w:snapToGrid w:val="0"/>
        <w:spacing w:line="360" w:lineRule="auto"/>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u w:val="single"/>
          <w:lang w:eastAsia="zh-CN"/>
        </w:rPr>
        <w:t>泰顺县城镇发展集团有限公司</w:t>
      </w:r>
      <w:r>
        <w:rPr>
          <w:rFonts w:hint="eastAsia" w:ascii="宋体" w:eastAsia="宋体" w:cs="宋体"/>
          <w:b/>
          <w:bCs/>
          <w:color w:val="auto"/>
          <w:sz w:val="22"/>
          <w:szCs w:val="22"/>
          <w:highlight w:val="none"/>
          <w:u w:val="single"/>
        </w:rPr>
        <w:t>、</w:t>
      </w:r>
      <w:r>
        <w:rPr>
          <w:rFonts w:hint="eastAsia" w:ascii="宋体" w:eastAsia="宋体" w:cs="宋体"/>
          <w:b/>
          <w:bCs/>
          <w:color w:val="auto"/>
          <w:sz w:val="22"/>
          <w:szCs w:val="22"/>
          <w:highlight w:val="none"/>
          <w:u w:val="single"/>
          <w:lang w:eastAsia="zh-CN"/>
        </w:rPr>
        <w:t>泰顺县卓锐全过程工程咨询有限公司</w:t>
      </w:r>
      <w:r>
        <w:rPr>
          <w:rFonts w:hint="eastAsia" w:ascii="宋体" w:eastAsia="宋体" w:cs="宋体"/>
          <w:b/>
          <w:bCs/>
          <w:color w:val="auto"/>
          <w:sz w:val="22"/>
          <w:szCs w:val="22"/>
          <w:highlight w:val="none"/>
        </w:rPr>
        <w:t>：</w:t>
      </w:r>
    </w:p>
    <w:p w14:paraId="138F66A3">
      <w:pPr>
        <w:snapToGrid w:val="0"/>
        <w:spacing w:line="360" w:lineRule="auto"/>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我方参与</w:t>
      </w:r>
      <w:r>
        <w:rPr>
          <w:rFonts w:hint="eastAsia" w:ascii="宋体" w:eastAsia="宋体" w:cs="宋体"/>
          <w:color w:val="auto"/>
          <w:sz w:val="22"/>
          <w:szCs w:val="22"/>
          <w:highlight w:val="none"/>
          <w:u w:val="single"/>
        </w:rPr>
        <w:t xml:space="preserve"> 浙江泰顺经济开发区罗阳区块基础设施配套项目(经济开发区服务中心)室内精装修工程-空调及油烟机等设备采购</w:t>
      </w:r>
      <w:r>
        <w:rPr>
          <w:rFonts w:hint="eastAsia" w:ascii="宋体" w:cs="宋体"/>
          <w:color w:val="auto"/>
          <w:sz w:val="22"/>
          <w:szCs w:val="22"/>
          <w:highlight w:val="none"/>
          <w:u w:val="single"/>
          <w:lang w:eastAsia="zh-CN"/>
        </w:rPr>
        <w:t>（</w:t>
      </w:r>
      <w:r>
        <w:rPr>
          <w:rFonts w:hint="eastAsia" w:ascii="宋体" w:eastAsia="宋体" w:cs="宋体"/>
          <w:color w:val="auto"/>
          <w:sz w:val="22"/>
          <w:szCs w:val="22"/>
          <w:highlight w:val="none"/>
          <w:u w:val="single"/>
        </w:rPr>
        <w:t>项目编号：</w:t>
      </w:r>
      <w:r>
        <w:rPr>
          <w:rFonts w:hint="eastAsia" w:ascii="宋体" w:cs="宋体"/>
          <w:color w:val="auto"/>
          <w:sz w:val="22"/>
          <w:szCs w:val="22"/>
          <w:highlight w:val="none"/>
          <w:u w:val="single"/>
          <w:lang w:val="en-US" w:eastAsia="zh-CN"/>
        </w:rPr>
        <w:t xml:space="preserve">       </w:t>
      </w:r>
      <w:r>
        <w:rPr>
          <w:rFonts w:hint="eastAsia" w:ascii="宋体" w:cs="宋体"/>
          <w:color w:val="auto"/>
          <w:sz w:val="22"/>
          <w:szCs w:val="22"/>
          <w:highlight w:val="none"/>
          <w:u w:val="single"/>
          <w:lang w:eastAsia="zh-CN"/>
        </w:rPr>
        <w:t>）</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活动，郑重承诺：</w:t>
      </w:r>
    </w:p>
    <w:p w14:paraId="5F029852">
      <w:pPr>
        <w:pStyle w:val="46"/>
        <w:adjustRightInd w:val="0"/>
        <w:snapToGrid w:val="0"/>
        <w:spacing w:line="360" w:lineRule="auto"/>
        <w:ind w:firstLine="450"/>
        <w:rPr>
          <w:rFonts w:hint="eastAsia" w:ascii="宋体" w:eastAsia="宋体" w:cs="宋体"/>
          <w:color w:val="auto"/>
          <w:sz w:val="22"/>
          <w:szCs w:val="22"/>
          <w:highlight w:val="none"/>
        </w:rPr>
      </w:pPr>
      <w:r>
        <w:rPr>
          <w:rFonts w:hint="eastAsia" w:ascii="宋体" w:eastAsia="宋体" w:cs="宋体"/>
          <w:color w:val="auto"/>
          <w:sz w:val="22"/>
          <w:szCs w:val="22"/>
          <w:highlight w:val="none"/>
        </w:rPr>
        <w:t>（一）根据《</w:t>
      </w:r>
      <w:r>
        <w:rPr>
          <w:rFonts w:hint="eastAsia" w:ascii="宋体" w:eastAsia="宋体" w:cs="宋体"/>
          <w:color w:val="auto"/>
          <w:sz w:val="22"/>
          <w:szCs w:val="22"/>
          <w:highlight w:val="none"/>
          <w:lang w:eastAsia="zh-CN"/>
        </w:rPr>
        <w:t>泰顺县县属国有企业</w:t>
      </w:r>
      <w:r>
        <w:rPr>
          <w:rFonts w:hint="eastAsia" w:ascii="宋体" w:eastAsia="宋体" w:cs="宋体"/>
          <w:color w:val="auto"/>
          <w:sz w:val="22"/>
          <w:szCs w:val="22"/>
          <w:highlight w:val="none"/>
        </w:rPr>
        <w:t>采购管理办法（试行）》第十</w:t>
      </w:r>
      <w:r>
        <w:rPr>
          <w:rFonts w:hint="eastAsia" w:ascii="宋体" w:eastAsia="宋体" w:cs="宋体"/>
          <w:color w:val="auto"/>
          <w:sz w:val="22"/>
          <w:szCs w:val="22"/>
          <w:highlight w:val="none"/>
          <w:lang w:val="en-US" w:eastAsia="zh-CN"/>
        </w:rPr>
        <w:t>二</w:t>
      </w:r>
      <w:r>
        <w:rPr>
          <w:rFonts w:hint="eastAsia" w:ascii="宋体" w:eastAsia="宋体" w:cs="宋体"/>
          <w:color w:val="auto"/>
          <w:sz w:val="22"/>
          <w:szCs w:val="22"/>
          <w:highlight w:val="none"/>
        </w:rPr>
        <w:t>条规</w:t>
      </w:r>
      <w:r>
        <w:rPr>
          <w:rFonts w:hint="eastAsia" w:ascii="宋体" w:eastAsia="宋体" w:cs="宋体"/>
          <w:color w:val="auto"/>
          <w:sz w:val="22"/>
          <w:szCs w:val="22"/>
          <w:highlight w:val="none"/>
          <w:lang w:val="en-US" w:eastAsia="zh-CN"/>
        </w:rPr>
        <w:t>具备下列条件</w:t>
      </w:r>
      <w:r>
        <w:rPr>
          <w:rFonts w:hint="eastAsia" w:ascii="宋体" w:eastAsia="宋体" w:cs="宋体"/>
          <w:color w:val="auto"/>
          <w:sz w:val="22"/>
          <w:szCs w:val="22"/>
          <w:highlight w:val="none"/>
        </w:rPr>
        <w:t>：</w:t>
      </w:r>
    </w:p>
    <w:p w14:paraId="6C3D7520">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1.</w:t>
      </w:r>
      <w:r>
        <w:rPr>
          <w:rFonts w:hint="eastAsia" w:ascii="宋体" w:eastAsia="宋体" w:cs="宋体"/>
          <w:color w:val="auto"/>
          <w:sz w:val="22"/>
          <w:szCs w:val="22"/>
          <w:highlight w:val="none"/>
        </w:rPr>
        <w:t>具有独立承担民事责任的能力；</w:t>
      </w:r>
    </w:p>
    <w:p w14:paraId="2AA8EB08">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2.</w:t>
      </w:r>
      <w:r>
        <w:rPr>
          <w:rFonts w:hint="eastAsia" w:ascii="宋体" w:eastAsia="宋体" w:cs="宋体"/>
          <w:color w:val="auto"/>
          <w:sz w:val="22"/>
          <w:szCs w:val="22"/>
          <w:highlight w:val="none"/>
        </w:rPr>
        <w:t>具有良好的商业信誉和健全的财务会计制度；</w:t>
      </w:r>
    </w:p>
    <w:p w14:paraId="6D7E2FC8">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3.</w:t>
      </w:r>
      <w:r>
        <w:rPr>
          <w:rFonts w:hint="eastAsia" w:ascii="宋体" w:eastAsia="宋体" w:cs="宋体"/>
          <w:color w:val="auto"/>
          <w:sz w:val="22"/>
          <w:szCs w:val="22"/>
          <w:highlight w:val="none"/>
        </w:rPr>
        <w:t>具有履行合同所必需的设备和专业技术能力；</w:t>
      </w:r>
    </w:p>
    <w:p w14:paraId="1405B96E">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4.</w:t>
      </w:r>
      <w:r>
        <w:rPr>
          <w:rFonts w:hint="eastAsia" w:ascii="宋体" w:eastAsia="宋体" w:cs="宋体"/>
          <w:color w:val="auto"/>
          <w:sz w:val="22"/>
          <w:szCs w:val="22"/>
          <w:highlight w:val="none"/>
        </w:rPr>
        <w:t>有依法缴纳税收和社会保障资金的良好记录；</w:t>
      </w:r>
    </w:p>
    <w:p w14:paraId="6A0D6F52">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5.</w:t>
      </w:r>
      <w:r>
        <w:rPr>
          <w:rFonts w:hint="eastAsia" w:ascii="宋体" w:eastAsia="宋体" w:cs="宋体"/>
          <w:color w:val="auto"/>
          <w:sz w:val="22"/>
          <w:szCs w:val="22"/>
          <w:highlight w:val="none"/>
        </w:rPr>
        <w:t>参加国企或政府采购活动前三年内，在经营活动中没有重大违法记录；</w:t>
      </w:r>
    </w:p>
    <w:p w14:paraId="6978667B">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6.</w:t>
      </w:r>
      <w:r>
        <w:rPr>
          <w:rFonts w:hint="eastAsia" w:ascii="宋体" w:eastAsia="宋体" w:cs="宋体"/>
          <w:color w:val="auto"/>
          <w:sz w:val="22"/>
          <w:szCs w:val="22"/>
          <w:highlight w:val="none"/>
        </w:rPr>
        <w:t>法律、行政法规规定的其他条件。</w:t>
      </w:r>
    </w:p>
    <w:p w14:paraId="1ACAD654">
      <w:pPr>
        <w:snapToGrid w:val="0"/>
        <w:spacing w:line="360" w:lineRule="auto"/>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（二）未被信用中国（www.creditchina.gov.cn)、中国政府采购网（www.ccgp.gov.cn）列入失信被执行人、重大税收违法案件当事人名单、政府采购严重违法失信行为记录名单。</w:t>
      </w:r>
    </w:p>
    <w:p w14:paraId="71312323">
      <w:pPr>
        <w:snapToGrid w:val="0"/>
        <w:spacing w:line="360" w:lineRule="auto"/>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（三）不存在以下情况：</w:t>
      </w:r>
    </w:p>
    <w:p w14:paraId="775869FC">
      <w:pPr>
        <w:snapToGrid w:val="0"/>
        <w:spacing w:line="360" w:lineRule="auto"/>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1、单位负责人为同一人或者存在直接控股、管理关系的不同供应商参加同一合同项下的</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活动的；</w:t>
      </w:r>
    </w:p>
    <w:p w14:paraId="4C5A1195">
      <w:pPr>
        <w:snapToGrid w:val="0"/>
        <w:spacing w:line="360" w:lineRule="auto"/>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2、为采购项目提供整体设计、规范编制或者项目管理、监理、检测等服务后再参加该采购项目的其他采购活动的。</w:t>
      </w:r>
    </w:p>
    <w:p w14:paraId="3F10A354">
      <w:pPr>
        <w:snapToGrid w:val="0"/>
        <w:spacing w:line="360" w:lineRule="auto"/>
        <w:ind w:firstLine="440" w:firstLineChars="200"/>
        <w:rPr>
          <w:rFonts w:hint="eastAsia" w:ascii="宋体" w:eastAsia="宋体" w:cs="宋体"/>
          <w:color w:val="auto"/>
          <w:sz w:val="22"/>
          <w:szCs w:val="22"/>
          <w:highlight w:val="none"/>
        </w:rPr>
      </w:pPr>
    </w:p>
    <w:p w14:paraId="56234B66">
      <w:pPr>
        <w:snapToGrid w:val="0"/>
        <w:spacing w:line="360" w:lineRule="auto"/>
        <w:ind w:firstLine="440" w:firstLineChars="200"/>
        <w:rPr>
          <w:rFonts w:hint="eastAsia" w:ascii="宋体" w:eastAsia="宋体" w:cs="宋体"/>
          <w:color w:val="auto"/>
          <w:sz w:val="22"/>
          <w:szCs w:val="22"/>
          <w:highlight w:val="none"/>
        </w:rPr>
      </w:pPr>
    </w:p>
    <w:p w14:paraId="42957C50">
      <w:pPr>
        <w:spacing w:line="440" w:lineRule="exact"/>
        <w:ind w:firstLine="4400" w:firstLineChars="2000"/>
        <w:rPr>
          <w:rFonts w:hint="eastAsia" w:ascii="宋体" w:eastAsia="宋体" w:cs="宋体"/>
          <w:color w:val="auto"/>
          <w:sz w:val="22"/>
          <w:szCs w:val="22"/>
          <w:highlight w:val="none"/>
        </w:rPr>
      </w:pPr>
      <w:r>
        <w:rPr>
          <w:rFonts w:hint="eastAsia" w:ascii="宋体" w:eastAsia="宋体" w:cs="宋体"/>
          <w:color w:val="auto"/>
          <w:sz w:val="22"/>
          <w:szCs w:val="22"/>
          <w:highlight w:val="none"/>
        </w:rPr>
        <w:t>供应商名称（电子签名/公章）：</w:t>
      </w:r>
    </w:p>
    <w:p w14:paraId="3B6D30C9">
      <w:pPr>
        <w:spacing w:line="440" w:lineRule="exact"/>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en-US" w:eastAsia="zh-CN"/>
        </w:rPr>
        <w:t xml:space="preserve">    </w:t>
      </w:r>
      <w:r>
        <w:rPr>
          <w:rFonts w:hint="eastAsia" w:ascii="宋体" w:eastAsia="宋体" w:cs="宋体"/>
          <w:color w:val="auto"/>
          <w:sz w:val="22"/>
          <w:szCs w:val="22"/>
          <w:highlight w:val="none"/>
        </w:rPr>
        <w:t>日期：       年    月     日</w:t>
      </w:r>
    </w:p>
    <w:p w14:paraId="2650A00D">
      <w:pPr>
        <w:spacing w:line="440" w:lineRule="exact"/>
        <w:jc w:val="center"/>
        <w:rPr>
          <w:rFonts w:hint="eastAsia" w:ascii="宋体" w:eastAsia="宋体" w:cs="宋体"/>
          <w:color w:val="auto"/>
          <w:sz w:val="22"/>
          <w:szCs w:val="22"/>
          <w:highlight w:val="none"/>
        </w:rPr>
      </w:pPr>
    </w:p>
    <w:p w14:paraId="10478630">
      <w:pPr>
        <w:snapToGrid w:val="0"/>
        <w:spacing w:line="360" w:lineRule="auto"/>
        <w:ind w:right="480" w:firstLine="440" w:firstLineChars="200"/>
        <w:jc w:val="left"/>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活动，如果已经依法办理了工商、税务和社保登记手续，</w:t>
      </w:r>
      <w:r>
        <w:rPr>
          <w:rFonts w:hint="eastAsia" w:ascii="宋体" w:eastAsia="宋体" w:cs="宋体"/>
          <w:b/>
          <w:color w:val="auto"/>
          <w:sz w:val="22"/>
          <w:szCs w:val="22"/>
          <w:highlight w:val="none"/>
          <w:u w:val="single"/>
        </w:rPr>
        <w:t>除提供上述《符合参加</w:t>
      </w:r>
      <w:r>
        <w:rPr>
          <w:rFonts w:hint="eastAsia" w:ascii="宋体" w:eastAsia="宋体" w:cs="宋体"/>
          <w:b/>
          <w:color w:val="auto"/>
          <w:sz w:val="22"/>
          <w:szCs w:val="22"/>
          <w:highlight w:val="none"/>
          <w:u w:val="single"/>
          <w:lang w:eastAsia="zh-CN"/>
        </w:rPr>
        <w:t>国企采购</w:t>
      </w:r>
      <w:r>
        <w:rPr>
          <w:rFonts w:hint="eastAsia" w:ascii="宋体" w:eastAsia="宋体" w:cs="宋体"/>
          <w:b/>
          <w:color w:val="auto"/>
          <w:sz w:val="22"/>
          <w:szCs w:val="22"/>
          <w:highlight w:val="none"/>
          <w:u w:val="single"/>
        </w:rPr>
        <w:t>活动应当具备的一般条件的承诺函》外，还需提供下列材料：总公司（总机构）的授权书或提供房产权证或其他有效财产证明材料，证明其具备实际承担责任的能力和法定的缔结合同能力，可以独立参加</w:t>
      </w:r>
      <w:r>
        <w:rPr>
          <w:rFonts w:hint="eastAsia" w:ascii="宋体" w:eastAsia="宋体" w:cs="宋体"/>
          <w:b/>
          <w:color w:val="auto"/>
          <w:sz w:val="22"/>
          <w:szCs w:val="22"/>
          <w:highlight w:val="none"/>
          <w:u w:val="single"/>
          <w:lang w:eastAsia="zh-CN"/>
        </w:rPr>
        <w:t>国企采购</w:t>
      </w:r>
      <w:r>
        <w:rPr>
          <w:rFonts w:hint="eastAsia" w:ascii="宋体" w:eastAsia="宋体" w:cs="宋体"/>
          <w:b/>
          <w:color w:val="auto"/>
          <w:sz w:val="22"/>
          <w:szCs w:val="22"/>
          <w:highlight w:val="none"/>
          <w:u w:val="single"/>
        </w:rPr>
        <w:t>活动，由单位负责人签署相关文件材料。</w:t>
      </w:r>
    </w:p>
    <w:p w14:paraId="7D636BFD">
      <w:pPr>
        <w:rPr>
          <w:rFonts w:hint="eastAsia" w:ascii="宋体" w:eastAsia="宋体" w:cs="宋体"/>
          <w:b/>
          <w:bCs/>
          <w:color w:val="auto"/>
          <w:sz w:val="28"/>
          <w:szCs w:val="28"/>
          <w:highlight w:val="none"/>
          <w:lang w:val="zh-CN"/>
        </w:rPr>
      </w:pPr>
      <w:r>
        <w:rPr>
          <w:rFonts w:hint="eastAsia" w:ascii="宋体" w:eastAsia="宋体" w:cs="宋体"/>
          <w:b/>
          <w:bCs/>
          <w:color w:val="auto"/>
          <w:sz w:val="28"/>
          <w:szCs w:val="28"/>
          <w:highlight w:val="none"/>
          <w:lang w:val="zh-CN"/>
        </w:rPr>
        <w:br w:type="page"/>
      </w:r>
    </w:p>
    <w:p w14:paraId="3ACA0D00">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lang w:val="zh-CN"/>
        </w:rPr>
      </w:pPr>
      <w:r>
        <w:rPr>
          <w:rFonts w:hint="eastAsia" w:ascii="宋体" w:eastAsia="宋体" w:cs="宋体"/>
          <w:b/>
          <w:color w:val="auto"/>
          <w:sz w:val="28"/>
          <w:szCs w:val="28"/>
          <w:highlight w:val="none"/>
          <w:lang w:val="zh-CN"/>
        </w:rPr>
        <w:t>附件</w:t>
      </w:r>
      <w:r>
        <w:rPr>
          <w:rFonts w:hint="eastAsia" w:ascii="宋体" w:eastAsia="宋体" w:cs="宋体"/>
          <w:b/>
          <w:color w:val="auto"/>
          <w:sz w:val="28"/>
          <w:szCs w:val="28"/>
          <w:highlight w:val="none"/>
        </w:rPr>
        <w:t>四</w:t>
      </w:r>
    </w:p>
    <w:p w14:paraId="70D490E5">
      <w:pPr>
        <w:tabs>
          <w:tab w:val="left" w:pos="1069"/>
          <w:tab w:val="left" w:pos="1080"/>
          <w:tab w:val="left" w:pos="2352"/>
        </w:tabs>
        <w:autoSpaceDE w:val="0"/>
        <w:autoSpaceDN w:val="0"/>
        <w:adjustRightInd w:val="0"/>
        <w:spacing w:line="360" w:lineRule="exact"/>
        <w:jc w:val="center"/>
        <w:rPr>
          <w:rFonts w:hint="eastAsia" w:ascii="宋体" w:eastAsia="宋体" w:cs="宋体"/>
          <w:b/>
          <w:bCs/>
          <w:color w:val="auto"/>
          <w:sz w:val="28"/>
          <w:szCs w:val="28"/>
          <w:highlight w:val="none"/>
          <w:lang w:val="zh-CN"/>
        </w:rPr>
      </w:pPr>
      <w:r>
        <w:rPr>
          <w:rFonts w:hint="eastAsia" w:ascii="宋体" w:eastAsia="宋体" w:cs="宋体"/>
          <w:b/>
          <w:bCs/>
          <w:color w:val="auto"/>
          <w:sz w:val="28"/>
          <w:szCs w:val="28"/>
          <w:highlight w:val="none"/>
          <w:lang w:val="zh-CN"/>
        </w:rPr>
        <w:t>法定代表人授权书</w:t>
      </w:r>
    </w:p>
    <w:p w14:paraId="39E7777E">
      <w:pPr>
        <w:tabs>
          <w:tab w:val="left" w:pos="1069"/>
          <w:tab w:val="left" w:pos="2352"/>
        </w:tabs>
        <w:autoSpaceDE w:val="0"/>
        <w:autoSpaceDN w:val="0"/>
        <w:adjustRightInd w:val="0"/>
        <w:spacing w:line="360" w:lineRule="exact"/>
        <w:jc w:val="center"/>
        <w:rPr>
          <w:rFonts w:hint="eastAsia" w:ascii="宋体" w:eastAsia="宋体" w:cs="宋体"/>
          <w:color w:val="auto"/>
          <w:sz w:val="28"/>
          <w:szCs w:val="28"/>
          <w:highlight w:val="none"/>
          <w:lang w:val="zh-CN"/>
        </w:rPr>
      </w:pPr>
    </w:p>
    <w:p w14:paraId="1085E222">
      <w:pPr>
        <w:tabs>
          <w:tab w:val="left" w:pos="1069"/>
          <w:tab w:val="left" w:pos="2352"/>
        </w:tabs>
        <w:spacing w:line="400" w:lineRule="atLeast"/>
        <w:rPr>
          <w:rFonts w:hint="eastAsia" w:ascii="宋体" w:eastAsia="宋体" w:cs="宋体"/>
          <w:color w:val="auto"/>
          <w:sz w:val="22"/>
          <w:szCs w:val="22"/>
          <w:highlight w:val="none"/>
        </w:rPr>
      </w:pPr>
      <w:r>
        <w:rPr>
          <w:rFonts w:hint="eastAsia" w:ascii="宋体" w:eastAsia="宋体" w:cs="宋体"/>
          <w:color w:val="auto"/>
          <w:sz w:val="22"/>
          <w:szCs w:val="22"/>
          <w:highlight w:val="none"/>
          <w:u w:val="single"/>
          <w:lang w:eastAsia="zh-CN"/>
        </w:rPr>
        <w:t>泰顺县城镇发展集团有限公司</w:t>
      </w:r>
      <w:r>
        <w:rPr>
          <w:rFonts w:hint="eastAsia" w:ascii="宋体" w:eastAsia="宋体" w:cs="宋体"/>
          <w:color w:val="auto"/>
          <w:sz w:val="22"/>
          <w:szCs w:val="22"/>
          <w:highlight w:val="none"/>
          <w:lang w:val="zh-CN"/>
        </w:rPr>
        <w:t>：</w:t>
      </w:r>
    </w:p>
    <w:p w14:paraId="0412291B">
      <w:pPr>
        <w:tabs>
          <w:tab w:val="left" w:pos="1069"/>
          <w:tab w:val="left" w:pos="2352"/>
        </w:tabs>
        <w:snapToGrid w:val="0"/>
        <w:spacing w:line="400" w:lineRule="atLeast"/>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本授权委托书声明：我</w:t>
      </w:r>
      <w:r>
        <w:rPr>
          <w:rFonts w:hint="eastAsia" w:ascii="宋体" w:eastAsia="宋体" w:cs="宋体"/>
          <w:color w:val="auto"/>
          <w:sz w:val="22"/>
          <w:szCs w:val="22"/>
          <w:highlight w:val="none"/>
          <w:u w:val="single"/>
        </w:rPr>
        <w:t>（法定代表人姓名）</w:t>
      </w:r>
      <w:r>
        <w:rPr>
          <w:rFonts w:hint="eastAsia" w:ascii="宋体" w:eastAsia="宋体" w:cs="宋体"/>
          <w:color w:val="auto"/>
          <w:sz w:val="22"/>
          <w:szCs w:val="22"/>
          <w:highlight w:val="none"/>
        </w:rPr>
        <w:t>系</w:t>
      </w:r>
      <w:r>
        <w:rPr>
          <w:rFonts w:hint="eastAsia" w:ascii="宋体" w:eastAsia="宋体" w:cs="宋体"/>
          <w:color w:val="auto"/>
          <w:sz w:val="22"/>
          <w:szCs w:val="22"/>
          <w:highlight w:val="none"/>
          <w:u w:val="single"/>
        </w:rPr>
        <w:t>（供应商名称）</w:t>
      </w:r>
      <w:r>
        <w:rPr>
          <w:rFonts w:hint="eastAsia" w:ascii="宋体" w:eastAsia="宋体" w:cs="宋体"/>
          <w:color w:val="auto"/>
          <w:sz w:val="22"/>
          <w:szCs w:val="22"/>
          <w:highlight w:val="none"/>
        </w:rPr>
        <w:t>的法定代表人，现授权委托</w:t>
      </w:r>
      <w:r>
        <w:rPr>
          <w:rFonts w:hint="eastAsia" w:ascii="宋体" w:eastAsia="宋体" w:cs="宋体"/>
          <w:color w:val="auto"/>
          <w:sz w:val="22"/>
          <w:szCs w:val="22"/>
          <w:highlight w:val="none"/>
          <w:u w:val="single"/>
        </w:rPr>
        <w:t>（单位名称）</w:t>
      </w:r>
      <w:r>
        <w:rPr>
          <w:rFonts w:hint="eastAsia" w:ascii="宋体" w:eastAsia="宋体" w:cs="宋体"/>
          <w:color w:val="auto"/>
          <w:sz w:val="22"/>
          <w:szCs w:val="22"/>
          <w:highlight w:val="none"/>
        </w:rPr>
        <w:t>的</w:t>
      </w:r>
      <w:r>
        <w:rPr>
          <w:rFonts w:hint="eastAsia" w:ascii="宋体" w:eastAsia="宋体" w:cs="宋体"/>
          <w:color w:val="auto"/>
          <w:sz w:val="22"/>
          <w:szCs w:val="22"/>
          <w:highlight w:val="none"/>
          <w:u w:val="single"/>
        </w:rPr>
        <w:t>（授权代表姓名）</w:t>
      </w:r>
      <w:r>
        <w:rPr>
          <w:rFonts w:hint="eastAsia" w:ascii="宋体" w:eastAsia="宋体" w:cs="宋体"/>
          <w:color w:val="auto"/>
          <w:sz w:val="22"/>
          <w:szCs w:val="22"/>
          <w:highlight w:val="none"/>
        </w:rPr>
        <w:t>为我公司法定代表人授权代表，参加贵处组织的</w:t>
      </w:r>
      <w:r>
        <w:rPr>
          <w:rFonts w:hint="eastAsia" w:ascii="宋体" w:cs="宋体"/>
          <w:color w:val="auto"/>
          <w:sz w:val="22"/>
          <w:szCs w:val="22"/>
          <w:highlight w:val="none"/>
          <w:u w:val="single"/>
          <w:lang w:eastAsia="zh-CN"/>
        </w:rPr>
        <w:t>浙江泰顺经济开发区罗阳区块基础设施配套项目(经济开发区服务中心)室内精装修工程-空调及油烟机等设备采购</w:t>
      </w:r>
      <w:r>
        <w:rPr>
          <w:rFonts w:hint="eastAsia" w:ascii="宋体" w:eastAsia="宋体" w:cs="宋体"/>
          <w:color w:val="auto"/>
          <w:sz w:val="22"/>
          <w:szCs w:val="22"/>
          <w:highlight w:val="none"/>
          <w:lang w:val="zh-CN"/>
        </w:rPr>
        <w:t>（</w:t>
      </w:r>
      <w:r>
        <w:rPr>
          <w:rFonts w:hint="eastAsia" w:ascii="宋体" w:cs="宋体"/>
          <w:color w:val="auto"/>
          <w:sz w:val="22"/>
          <w:szCs w:val="22"/>
          <w:highlight w:val="none"/>
          <w:lang w:eastAsia="zh-CN"/>
        </w:rPr>
        <w:t>项目编号</w:t>
      </w:r>
      <w:r>
        <w:rPr>
          <w:rFonts w:hint="eastAsia" w:ascii="宋体" w:eastAsia="宋体" w:cs="宋体"/>
          <w:color w:val="auto"/>
          <w:sz w:val="22"/>
          <w:szCs w:val="22"/>
          <w:highlight w:val="none"/>
          <w:lang w:val="zh-CN"/>
        </w:rPr>
        <w:t>：</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none"/>
        </w:rPr>
        <w:t>）</w:t>
      </w:r>
      <w:r>
        <w:rPr>
          <w:rFonts w:hint="eastAsia" w:ascii="宋体" w:eastAsia="宋体" w:cs="宋体"/>
          <w:color w:val="auto"/>
          <w:sz w:val="22"/>
          <w:szCs w:val="22"/>
          <w:highlight w:val="none"/>
        </w:rPr>
        <w:t>项目投标，全权处理本次招投标活动中的一切事宜，我承认授权代表全权代表我所签署的本项目的投标（响应）文件的内容。</w:t>
      </w:r>
    </w:p>
    <w:p w14:paraId="2EBBA99E">
      <w:pPr>
        <w:tabs>
          <w:tab w:val="left" w:pos="1069"/>
          <w:tab w:val="left" w:pos="2352"/>
        </w:tabs>
        <w:spacing w:line="400" w:lineRule="atLeast"/>
        <w:ind w:firstLine="440" w:firstLineChars="200"/>
        <w:rPr>
          <w:rFonts w:hint="eastAsia" w:ascii="宋体" w:eastAsia="宋体" w:cs="宋体"/>
          <w:color w:val="auto"/>
          <w:sz w:val="22"/>
          <w:szCs w:val="22"/>
          <w:highlight w:val="none"/>
        </w:rPr>
      </w:pPr>
    </w:p>
    <w:p w14:paraId="612FBBE8">
      <w:pPr>
        <w:tabs>
          <w:tab w:val="left" w:pos="1069"/>
          <w:tab w:val="left" w:pos="2352"/>
        </w:tabs>
        <w:spacing w:line="400" w:lineRule="atLeast"/>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授权代表无转授权，特此授权。</w:t>
      </w:r>
    </w:p>
    <w:p w14:paraId="71290DA8">
      <w:pPr>
        <w:tabs>
          <w:tab w:val="left" w:pos="1069"/>
          <w:tab w:val="left" w:pos="2352"/>
        </w:tabs>
        <w:spacing w:line="400" w:lineRule="atLeast"/>
        <w:rPr>
          <w:rFonts w:hint="eastAsia" w:ascii="宋体" w:eastAsia="宋体" w:cs="宋体"/>
          <w:color w:val="auto"/>
          <w:sz w:val="22"/>
          <w:szCs w:val="22"/>
          <w:highlight w:val="none"/>
        </w:rPr>
      </w:pPr>
    </w:p>
    <w:p w14:paraId="668C0658">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firstLine="3612" w:firstLineChars="1642"/>
        <w:textAlignment w:val="auto"/>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授权代表：</w:t>
      </w:r>
      <w:r>
        <w:rPr>
          <w:rFonts w:hint="eastAsia" w:ascii="宋体" w:eastAsia="宋体" w:cs="宋体"/>
          <w:color w:val="auto"/>
          <w:sz w:val="22"/>
          <w:szCs w:val="22"/>
          <w:highlight w:val="none"/>
          <w:u w:val="single"/>
        </w:rPr>
        <w:t>（签字）</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rPr>
        <w:t>性别：</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年龄</w:t>
      </w:r>
      <w:r>
        <w:rPr>
          <w:rFonts w:hint="eastAsia" w:ascii="宋体" w:cs="宋体"/>
          <w:color w:val="auto"/>
          <w:sz w:val="22"/>
          <w:szCs w:val="22"/>
          <w:highlight w:val="none"/>
          <w:lang w:val="en-US" w:eastAsia="zh-CN"/>
        </w:rPr>
        <w:t>:</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p>
    <w:p w14:paraId="71DE52BE">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firstLine="3612" w:firstLineChars="1642"/>
        <w:textAlignment w:val="auto"/>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详细通讯地址：</w:t>
      </w:r>
      <w:r>
        <w:rPr>
          <w:rFonts w:hint="eastAsia" w:ascii="宋体" w:eastAsia="宋体" w:cs="宋体"/>
          <w:color w:val="auto"/>
          <w:sz w:val="22"/>
          <w:szCs w:val="22"/>
          <w:highlight w:val="none"/>
          <w:u w:val="single"/>
        </w:rPr>
        <w:t xml:space="preserve">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邮政编码：</w:t>
      </w:r>
      <w:r>
        <w:rPr>
          <w:rFonts w:hint="eastAsia" w:ascii="宋体" w:eastAsia="宋体" w:cs="宋体"/>
          <w:color w:val="auto"/>
          <w:sz w:val="22"/>
          <w:szCs w:val="22"/>
          <w:highlight w:val="none"/>
          <w:u w:val="single"/>
        </w:rPr>
        <w:t xml:space="preserve">        </w:t>
      </w:r>
    </w:p>
    <w:p w14:paraId="39EE320E">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firstLine="3612" w:firstLineChars="1642"/>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电话：</w:t>
      </w:r>
      <w:r>
        <w:rPr>
          <w:rFonts w:hint="eastAsia" w:ascii="宋体" w:eastAsia="宋体" w:cs="宋体"/>
          <w:color w:val="auto"/>
          <w:sz w:val="22"/>
          <w:szCs w:val="22"/>
          <w:highlight w:val="none"/>
          <w:u w:val="single"/>
        </w:rPr>
        <w:t xml:space="preserve">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传真：</w:t>
      </w:r>
      <w:r>
        <w:rPr>
          <w:rFonts w:hint="eastAsia" w:ascii="宋体" w:eastAsia="宋体" w:cs="宋体"/>
          <w:color w:val="auto"/>
          <w:sz w:val="22"/>
          <w:szCs w:val="22"/>
          <w:highlight w:val="none"/>
          <w:u w:val="single"/>
        </w:rPr>
        <w:t xml:space="preserve">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p>
    <w:p w14:paraId="23511050">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left="1" w:firstLine="3601" w:firstLineChars="1637"/>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供应商：</w:t>
      </w:r>
      <w:r>
        <w:rPr>
          <w:rFonts w:hint="eastAsia" w:ascii="宋体" w:eastAsia="宋体" w:cs="宋体"/>
          <w:color w:val="auto"/>
          <w:sz w:val="22"/>
          <w:szCs w:val="22"/>
          <w:highlight w:val="none"/>
          <w:u w:val="single"/>
        </w:rPr>
        <w:t xml:space="preserve">（盖章）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p>
    <w:p w14:paraId="2E06E65A">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left="2100" w:right="440" w:firstLine="1540" w:firstLineChars="700"/>
        <w:jc w:val="both"/>
        <w:textAlignment w:val="auto"/>
        <w:rPr>
          <w:rFonts w:ascii="宋体" w:eastAsia="宋体" w:cs="宋体"/>
          <w:color w:val="auto"/>
          <w:sz w:val="22"/>
          <w:szCs w:val="22"/>
          <w:highlight w:val="none"/>
          <w:u w:val="single"/>
          <w:lang w:val="en-US" w:eastAsia="zh-CN"/>
        </w:rPr>
      </w:pPr>
      <w:r>
        <w:rPr>
          <w:rFonts w:hint="eastAsia" w:ascii="宋体" w:eastAsia="宋体" w:cs="宋体"/>
          <w:color w:val="auto"/>
          <w:sz w:val="22"/>
          <w:szCs w:val="22"/>
          <w:highlight w:val="none"/>
        </w:rPr>
        <w:t>法定代表人：</w:t>
      </w:r>
      <w:r>
        <w:rPr>
          <w:rFonts w:hint="eastAsia" w:ascii="宋体" w:eastAsia="宋体" w:cs="宋体"/>
          <w:color w:val="auto"/>
          <w:sz w:val="22"/>
          <w:szCs w:val="22"/>
          <w:highlight w:val="none"/>
          <w:u w:val="single"/>
        </w:rPr>
        <w:t>（签字或盖章）</w:t>
      </w:r>
      <w:r>
        <w:rPr>
          <w:rFonts w:hint="eastAsia" w:ascii="宋体" w:cs="宋体"/>
          <w:color w:val="auto"/>
          <w:sz w:val="22"/>
          <w:szCs w:val="22"/>
          <w:highlight w:val="none"/>
          <w:u w:val="single"/>
          <w:lang w:val="en-US" w:eastAsia="zh-CN"/>
        </w:rPr>
        <w:t xml:space="preserve">      </w:t>
      </w:r>
    </w:p>
    <w:p w14:paraId="7722E795">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left="2100" w:right="440" w:firstLine="1540" w:firstLineChars="700"/>
        <w:jc w:val="both"/>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授权委托日期：</w:t>
      </w:r>
      <w:r>
        <w:rPr>
          <w:rFonts w:hint="eastAsia" w:ascii="宋体" w:eastAsia="宋体" w:cs="宋体"/>
          <w:color w:val="auto"/>
          <w:sz w:val="22"/>
          <w:szCs w:val="22"/>
          <w:highlight w:val="none"/>
          <w:u w:val="single"/>
        </w:rPr>
        <w:t xml:space="preserve">        年  月  日</w:t>
      </w:r>
    </w:p>
    <w:p w14:paraId="6BF9A37E">
      <w:pPr>
        <w:tabs>
          <w:tab w:val="left" w:pos="1069"/>
          <w:tab w:val="left" w:pos="2352"/>
        </w:tabs>
        <w:spacing w:line="360" w:lineRule="exact"/>
        <w:ind w:left="2699"/>
        <w:rPr>
          <w:rFonts w:hint="eastAsia" w:ascii="宋体" w:eastAsia="宋体" w:cs="宋体"/>
          <w:color w:val="auto"/>
          <w:sz w:val="22"/>
          <w:szCs w:val="22"/>
          <w:highlight w:val="none"/>
        </w:rPr>
      </w:pPr>
    </w:p>
    <w:tbl>
      <w:tblPr>
        <w:tblStyle w:val="8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4EA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9214" w:type="dxa"/>
            <w:noWrap/>
          </w:tcPr>
          <w:p w14:paraId="4766794E">
            <w:pPr>
              <w:tabs>
                <w:tab w:val="left" w:pos="1069"/>
                <w:tab w:val="left" w:pos="2352"/>
              </w:tabs>
              <w:adjustRightInd w:val="0"/>
              <w:snapToGrid w:val="0"/>
              <w:spacing w:line="360" w:lineRule="exact"/>
              <w:jc w:val="center"/>
              <w:rPr>
                <w:rFonts w:hint="eastAsia" w:ascii="宋体" w:eastAsia="宋体" w:cs="宋体"/>
                <w:b/>
                <w:bCs/>
                <w:color w:val="auto"/>
                <w:sz w:val="22"/>
                <w:szCs w:val="22"/>
                <w:highlight w:val="none"/>
              </w:rPr>
            </w:pPr>
          </w:p>
          <w:p w14:paraId="17DC3F47">
            <w:pPr>
              <w:tabs>
                <w:tab w:val="left" w:pos="1069"/>
                <w:tab w:val="left" w:pos="2352"/>
              </w:tabs>
              <w:adjustRightInd w:val="0"/>
              <w:snapToGrid w:val="0"/>
              <w:spacing w:line="360" w:lineRule="exact"/>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粘贴法人授权代表身份证复印影印件</w:t>
            </w:r>
          </w:p>
          <w:p w14:paraId="4808D9BE">
            <w:pPr>
              <w:tabs>
                <w:tab w:val="left" w:pos="1069"/>
                <w:tab w:val="left" w:pos="2352"/>
              </w:tabs>
              <w:adjustRightInd w:val="0"/>
              <w:snapToGrid w:val="0"/>
              <w:spacing w:line="360" w:lineRule="exact"/>
              <w:jc w:val="center"/>
              <w:rPr>
                <w:rFonts w:hint="eastAsia" w:ascii="宋体" w:eastAsia="宋体" w:cs="宋体"/>
                <w:b/>
                <w:bCs/>
                <w:color w:val="auto"/>
                <w:sz w:val="22"/>
                <w:szCs w:val="22"/>
                <w:highlight w:val="none"/>
              </w:rPr>
            </w:pPr>
          </w:p>
        </w:tc>
      </w:tr>
    </w:tbl>
    <w:p w14:paraId="6A34B27E">
      <w:pPr>
        <w:tabs>
          <w:tab w:val="left" w:pos="1069"/>
          <w:tab w:val="left" w:pos="2352"/>
        </w:tabs>
        <w:adjustRightInd w:val="0"/>
        <w:snapToGrid w:val="0"/>
        <w:spacing w:line="360" w:lineRule="exact"/>
        <w:jc w:val="both"/>
        <w:rPr>
          <w:rFonts w:hint="eastAsia" w:ascii="宋体" w:eastAsia="宋体" w:cs="宋体"/>
          <w:color w:val="auto"/>
          <w:kern w:val="0"/>
          <w:sz w:val="22"/>
          <w:szCs w:val="22"/>
          <w:highlight w:val="none"/>
          <w:lang w:val="zh-CN"/>
        </w:rPr>
      </w:pPr>
    </w:p>
    <w:tbl>
      <w:tblPr>
        <w:tblStyle w:val="8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BA5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9356" w:type="dxa"/>
            <w:noWrap/>
          </w:tcPr>
          <w:p w14:paraId="5E9825CE">
            <w:pPr>
              <w:tabs>
                <w:tab w:val="left" w:pos="1069"/>
                <w:tab w:val="left" w:pos="2352"/>
              </w:tabs>
              <w:adjustRightInd w:val="0"/>
              <w:snapToGrid w:val="0"/>
              <w:spacing w:line="360" w:lineRule="exact"/>
              <w:jc w:val="center"/>
              <w:rPr>
                <w:rFonts w:hint="eastAsia" w:ascii="宋体" w:eastAsia="宋体" w:cs="宋体"/>
                <w:b/>
                <w:bCs/>
                <w:color w:val="auto"/>
                <w:sz w:val="22"/>
                <w:szCs w:val="22"/>
                <w:highlight w:val="none"/>
              </w:rPr>
            </w:pPr>
          </w:p>
          <w:p w14:paraId="5CF565AD">
            <w:pPr>
              <w:tabs>
                <w:tab w:val="left" w:pos="1069"/>
                <w:tab w:val="left" w:pos="2352"/>
              </w:tabs>
              <w:adjustRightInd w:val="0"/>
              <w:snapToGrid w:val="0"/>
              <w:spacing w:line="360" w:lineRule="exact"/>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粘贴法人身份证复印影印件</w:t>
            </w:r>
          </w:p>
          <w:p w14:paraId="1FA5DBD2">
            <w:pPr>
              <w:tabs>
                <w:tab w:val="left" w:pos="1069"/>
                <w:tab w:val="left" w:pos="2352"/>
              </w:tabs>
              <w:adjustRightInd w:val="0"/>
              <w:snapToGrid w:val="0"/>
              <w:spacing w:line="360" w:lineRule="exact"/>
              <w:jc w:val="center"/>
              <w:rPr>
                <w:rFonts w:hint="eastAsia" w:ascii="宋体" w:eastAsia="宋体" w:cs="宋体"/>
                <w:b/>
                <w:bCs/>
                <w:color w:val="auto"/>
                <w:sz w:val="22"/>
                <w:szCs w:val="22"/>
                <w:highlight w:val="none"/>
              </w:rPr>
            </w:pPr>
          </w:p>
        </w:tc>
      </w:tr>
    </w:tbl>
    <w:p w14:paraId="22472942">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rPr>
      </w:pPr>
      <w:r>
        <w:rPr>
          <w:rFonts w:hint="eastAsia" w:ascii="宋体" w:eastAsia="宋体" w:cs="宋体"/>
          <w:b/>
          <w:color w:val="auto"/>
          <w:sz w:val="28"/>
          <w:szCs w:val="28"/>
          <w:highlight w:val="none"/>
        </w:rPr>
        <w:t>附件五</w:t>
      </w:r>
    </w:p>
    <w:p w14:paraId="657EA3F3">
      <w:pPr>
        <w:tabs>
          <w:tab w:val="left" w:pos="1069"/>
          <w:tab w:val="left" w:pos="2352"/>
        </w:tabs>
        <w:autoSpaceDE w:val="0"/>
        <w:autoSpaceDN w:val="0"/>
        <w:adjustRightInd w:val="0"/>
        <w:spacing w:line="360" w:lineRule="exact"/>
        <w:jc w:val="center"/>
        <w:rPr>
          <w:rFonts w:hint="eastAsia" w:ascii="宋体" w:eastAsia="宋体" w:cs="宋体"/>
          <w:b/>
          <w:bCs/>
          <w:color w:val="auto"/>
          <w:sz w:val="28"/>
          <w:szCs w:val="28"/>
          <w:highlight w:val="none"/>
          <w:lang w:val="zh-CN"/>
        </w:rPr>
      </w:pPr>
      <w:r>
        <w:rPr>
          <w:rFonts w:hint="eastAsia" w:ascii="宋体" w:eastAsia="宋体" w:cs="宋体"/>
          <w:b/>
          <w:bCs/>
          <w:color w:val="auto"/>
          <w:sz w:val="28"/>
          <w:szCs w:val="28"/>
          <w:highlight w:val="none"/>
        </w:rPr>
        <w:t>报价</w:t>
      </w:r>
      <w:r>
        <w:rPr>
          <w:rFonts w:hint="eastAsia" w:ascii="宋体" w:eastAsia="宋体" w:cs="宋体"/>
          <w:b/>
          <w:bCs/>
          <w:color w:val="auto"/>
          <w:sz w:val="28"/>
          <w:szCs w:val="28"/>
          <w:highlight w:val="none"/>
          <w:lang w:val="zh-CN"/>
        </w:rPr>
        <w:t>函</w:t>
      </w:r>
    </w:p>
    <w:p w14:paraId="5F6A265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p w14:paraId="0297A05F">
      <w:pPr>
        <w:tabs>
          <w:tab w:val="left" w:pos="1069"/>
          <w:tab w:val="left" w:pos="2352"/>
        </w:tabs>
        <w:rPr>
          <w:rFonts w:hint="eastAsia" w:ascii="宋体" w:eastAsia="宋体" w:cs="宋体"/>
          <w:color w:val="auto"/>
          <w:kern w:val="0"/>
          <w:sz w:val="22"/>
          <w:szCs w:val="22"/>
          <w:highlight w:val="none"/>
          <w:u w:val="single"/>
        </w:rPr>
      </w:pPr>
      <w:r>
        <w:rPr>
          <w:rFonts w:hint="eastAsia" w:ascii="宋体" w:eastAsia="宋体" w:cs="宋体"/>
          <w:color w:val="auto"/>
          <w:kern w:val="0"/>
          <w:sz w:val="22"/>
          <w:szCs w:val="22"/>
          <w:highlight w:val="none"/>
          <w:u w:val="single"/>
          <w:lang w:eastAsia="zh-CN"/>
        </w:rPr>
        <w:t>泰顺县城镇发展集团有限公司</w:t>
      </w:r>
      <w:r>
        <w:rPr>
          <w:rFonts w:hint="eastAsia" w:ascii="宋体" w:eastAsia="宋体" w:cs="宋体"/>
          <w:color w:val="auto"/>
          <w:kern w:val="0"/>
          <w:sz w:val="22"/>
          <w:szCs w:val="22"/>
          <w:highlight w:val="none"/>
          <w:u w:val="single"/>
        </w:rPr>
        <w:t>：</w:t>
      </w:r>
    </w:p>
    <w:p w14:paraId="2BCBD9F3">
      <w:pPr>
        <w:tabs>
          <w:tab w:val="left" w:pos="1069"/>
          <w:tab w:val="left" w:pos="2352"/>
        </w:tabs>
        <w:autoSpaceDE w:val="0"/>
        <w:autoSpaceDN w:val="0"/>
        <w:adjustRightInd w:val="0"/>
        <w:spacing w:line="400" w:lineRule="exact"/>
        <w:ind w:firstLine="440"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u w:val="single"/>
          <w:lang w:val="zh-CN"/>
        </w:rPr>
        <w:t>（供应商全称）授权（授权代表名称）（职务、职称）</w:t>
      </w:r>
      <w:r>
        <w:rPr>
          <w:rFonts w:hint="eastAsia" w:ascii="宋体" w:eastAsia="宋体" w:cs="宋体"/>
          <w:color w:val="auto"/>
          <w:sz w:val="22"/>
          <w:szCs w:val="22"/>
          <w:highlight w:val="none"/>
          <w:lang w:val="zh-CN"/>
        </w:rPr>
        <w:t>为授权代表，参加贵方组织的</w:t>
      </w:r>
      <w:r>
        <w:rPr>
          <w:rFonts w:hint="eastAsia" w:ascii="宋体" w:cs="宋体"/>
          <w:color w:val="auto"/>
          <w:sz w:val="22"/>
          <w:szCs w:val="22"/>
          <w:highlight w:val="none"/>
          <w:u w:val="single"/>
          <w:lang w:eastAsia="zh-CN"/>
        </w:rPr>
        <w:t>浙江泰顺经济开发区罗阳区块基础设施配套项目(经济开发区服务中心)室内精装修工程-空调及油烟机等设备采购</w:t>
      </w:r>
      <w:r>
        <w:rPr>
          <w:rFonts w:hint="eastAsia" w:ascii="宋体" w:eastAsia="宋体" w:cs="宋体"/>
          <w:color w:val="auto"/>
          <w:sz w:val="22"/>
          <w:szCs w:val="22"/>
          <w:highlight w:val="none"/>
          <w:lang w:val="zh-CN"/>
        </w:rPr>
        <w:t>（</w:t>
      </w:r>
      <w:r>
        <w:rPr>
          <w:rFonts w:hint="eastAsia" w:ascii="宋体" w:cs="宋体"/>
          <w:color w:val="auto"/>
          <w:sz w:val="22"/>
          <w:szCs w:val="22"/>
          <w:highlight w:val="none"/>
          <w:lang w:eastAsia="zh-CN"/>
        </w:rPr>
        <w:t>项目编号</w:t>
      </w:r>
      <w:r>
        <w:rPr>
          <w:rFonts w:hint="eastAsia" w:ascii="宋体" w:eastAsia="宋体" w:cs="宋体"/>
          <w:color w:val="auto"/>
          <w:sz w:val="22"/>
          <w:szCs w:val="22"/>
          <w:highlight w:val="none"/>
          <w:lang w:val="zh-CN"/>
        </w:rPr>
        <w:t>：</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none"/>
        </w:rPr>
        <w:t>）</w:t>
      </w:r>
      <w:r>
        <w:rPr>
          <w:rFonts w:hint="eastAsia" w:ascii="宋体" w:eastAsia="宋体" w:cs="宋体"/>
          <w:color w:val="auto"/>
          <w:sz w:val="22"/>
          <w:szCs w:val="22"/>
          <w:highlight w:val="none"/>
          <w:lang w:val="zh-CN"/>
        </w:rPr>
        <w:t>招标的有关活动，并对</w:t>
      </w:r>
      <w:r>
        <w:rPr>
          <w:rFonts w:hint="eastAsia" w:ascii="宋体" w:cs="宋体"/>
          <w:color w:val="auto"/>
          <w:sz w:val="22"/>
          <w:szCs w:val="22"/>
          <w:highlight w:val="none"/>
          <w:u w:val="single"/>
          <w:lang w:eastAsia="zh-CN"/>
        </w:rPr>
        <w:t>浙江泰顺经济开发区罗阳区块基础设施配套项目(经济开发区服务中心)室内精装修工程-空调及油烟机等设备采购</w:t>
      </w:r>
      <w:r>
        <w:rPr>
          <w:rFonts w:hint="eastAsia" w:ascii="宋体" w:eastAsia="宋体" w:cs="宋体"/>
          <w:color w:val="auto"/>
          <w:sz w:val="22"/>
          <w:szCs w:val="22"/>
          <w:highlight w:val="none"/>
          <w:lang w:val="zh-CN"/>
        </w:rPr>
        <w:t>进行投标。为此：</w:t>
      </w:r>
    </w:p>
    <w:p w14:paraId="5BE93022">
      <w:pPr>
        <w:tabs>
          <w:tab w:val="left" w:pos="1069"/>
          <w:tab w:val="left" w:pos="2352"/>
        </w:tabs>
        <w:autoSpaceDE w:val="0"/>
        <w:autoSpaceDN w:val="0"/>
        <w:adjustRightInd w:val="0"/>
        <w:spacing w:line="400" w:lineRule="exact"/>
        <w:ind w:firstLine="440"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1、提供供应商须知规定的全部投标（响应）文件：</w:t>
      </w:r>
    </w:p>
    <w:p w14:paraId="2CE49523">
      <w:pPr>
        <w:tabs>
          <w:tab w:val="left" w:pos="1069"/>
          <w:tab w:val="left" w:pos="2352"/>
        </w:tabs>
        <w:autoSpaceDE w:val="0"/>
        <w:autoSpaceDN w:val="0"/>
        <w:adjustRightInd w:val="0"/>
        <w:spacing w:line="400" w:lineRule="exact"/>
        <w:ind w:firstLine="440"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“电子加密投标文件”：在线上传递交。</w:t>
      </w:r>
    </w:p>
    <w:p w14:paraId="0CA10C25">
      <w:pPr>
        <w:tabs>
          <w:tab w:val="left" w:pos="1069"/>
          <w:tab w:val="left" w:pos="2352"/>
        </w:tabs>
        <w:autoSpaceDE w:val="0"/>
        <w:autoSpaceDN w:val="0"/>
        <w:adjustRightInd w:val="0"/>
        <w:spacing w:line="400" w:lineRule="exact"/>
        <w:ind w:firstLine="440"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2、保证遵守竞争性磋商文件中的有关规定和收费标准。</w:t>
      </w:r>
    </w:p>
    <w:p w14:paraId="5856DC60">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3、保证忠实地执行采购人、中标（成交）供应商双方所签的合同，并承担合同规定的责任义务。</w:t>
      </w:r>
    </w:p>
    <w:p w14:paraId="24DC8CB4">
      <w:pPr>
        <w:tabs>
          <w:tab w:val="left" w:pos="1069"/>
          <w:tab w:val="left" w:pos="2352"/>
        </w:tabs>
        <w:snapToGrid w:val="0"/>
        <w:spacing w:line="410" w:lineRule="atLeast"/>
        <w:ind w:firstLine="440" w:firstLineChars="20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lang w:val="zh-CN"/>
        </w:rPr>
        <w:t>4、我方对服务期承诺如下：按竞争性磋商文件规定期限并通过采购人验收。</w:t>
      </w:r>
    </w:p>
    <w:p w14:paraId="3D24F4F3">
      <w:pPr>
        <w:tabs>
          <w:tab w:val="left" w:pos="1069"/>
          <w:tab w:val="left" w:pos="2352"/>
        </w:tabs>
        <w:autoSpaceDE w:val="0"/>
        <w:autoSpaceDN w:val="0"/>
        <w:adjustRightInd w:val="0"/>
        <w:spacing w:line="440" w:lineRule="atLeast"/>
        <w:ind w:firstLine="45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606E3B69">
      <w:pPr>
        <w:tabs>
          <w:tab w:val="left" w:pos="1069"/>
          <w:tab w:val="left" w:pos="2352"/>
        </w:tabs>
        <w:spacing w:line="340" w:lineRule="exact"/>
        <w:ind w:firstLine="442" w:firstLineChars="201"/>
        <w:rPr>
          <w:rFonts w:hint="eastAsia" w:ascii="宋体" w:eastAsia="宋体" w:cs="宋体"/>
          <w:color w:val="auto"/>
          <w:sz w:val="22"/>
          <w:szCs w:val="22"/>
          <w:highlight w:val="none"/>
        </w:rPr>
      </w:pPr>
      <w:r>
        <w:rPr>
          <w:rFonts w:hint="eastAsia" w:ascii="宋体" w:eastAsia="宋体" w:cs="宋体"/>
          <w:color w:val="auto"/>
          <w:sz w:val="22"/>
          <w:szCs w:val="22"/>
          <w:highlight w:val="none"/>
        </w:rPr>
        <w:t>6、利益冲突：近三年内直至目前，我公司与本项目的采购人、招标代理机构没有任何的隶属关系。</w:t>
      </w:r>
    </w:p>
    <w:p w14:paraId="42A99864">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7、我公司没有被各级、各地财政监管部门限制参加</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活动，且在限制期内。</w:t>
      </w:r>
    </w:p>
    <w:p w14:paraId="78151242">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700B65CE">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9、本投标自开标之日起90天内有效。</w:t>
      </w:r>
    </w:p>
    <w:p w14:paraId="3E8E4B11">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10、与本投标有关的一切往来通讯请寄：</w:t>
      </w:r>
    </w:p>
    <w:p w14:paraId="7C5113AF">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lang w:val="zh-CN"/>
        </w:rPr>
        <w:t>地址：</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lang w:val="zh-CN"/>
        </w:rPr>
        <w:t>邮编：</w:t>
      </w:r>
      <w:r>
        <w:rPr>
          <w:rFonts w:hint="eastAsia" w:ascii="宋体" w:eastAsia="宋体" w:cs="宋体"/>
          <w:color w:val="auto"/>
          <w:sz w:val="22"/>
          <w:szCs w:val="22"/>
          <w:highlight w:val="none"/>
          <w:u w:val="single"/>
        </w:rPr>
        <w:t xml:space="preserve">                     </w:t>
      </w:r>
    </w:p>
    <w:p w14:paraId="34786BA7">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电话：</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lang w:val="zh-CN"/>
        </w:rPr>
        <w:t>传真：</w:t>
      </w:r>
      <w:r>
        <w:rPr>
          <w:rFonts w:hint="eastAsia" w:ascii="宋体" w:eastAsia="宋体" w:cs="宋体"/>
          <w:color w:val="auto"/>
          <w:sz w:val="22"/>
          <w:szCs w:val="22"/>
          <w:highlight w:val="none"/>
          <w:u w:val="single"/>
        </w:rPr>
        <w:t xml:space="preserve">                     </w:t>
      </w:r>
    </w:p>
    <w:p w14:paraId="3A354F5B">
      <w:pPr>
        <w:tabs>
          <w:tab w:val="left" w:pos="1069"/>
          <w:tab w:val="left" w:pos="2352"/>
        </w:tabs>
        <w:spacing w:line="440" w:lineRule="atLeast"/>
        <w:rPr>
          <w:rFonts w:hint="eastAsia" w:ascii="宋体" w:eastAsia="宋体" w:cs="宋体"/>
          <w:b/>
          <w:color w:val="auto"/>
          <w:kern w:val="0"/>
          <w:sz w:val="22"/>
          <w:szCs w:val="22"/>
          <w:highlight w:val="none"/>
        </w:rPr>
      </w:pPr>
      <w:r>
        <w:rPr>
          <w:rFonts w:hint="eastAsia" w:ascii="宋体" w:eastAsia="宋体" w:cs="宋体"/>
          <w:color w:val="auto"/>
          <w:kern w:val="0"/>
          <w:sz w:val="22"/>
          <w:szCs w:val="22"/>
          <w:highlight w:val="none"/>
        </w:rPr>
        <w:t>供应商全称：（盖章）</w:t>
      </w:r>
    </w:p>
    <w:p w14:paraId="3B6514B8">
      <w:pPr>
        <w:tabs>
          <w:tab w:val="left" w:pos="1069"/>
          <w:tab w:val="left" w:pos="2352"/>
        </w:tabs>
        <w:spacing w:line="440" w:lineRule="atLeast"/>
        <w:rPr>
          <w:rFonts w:hint="eastAsia" w:ascii="宋体" w:eastAsia="宋体" w:cs="宋体"/>
          <w:b/>
          <w:color w:val="auto"/>
          <w:kern w:val="0"/>
          <w:sz w:val="22"/>
          <w:szCs w:val="22"/>
          <w:highlight w:val="none"/>
          <w:lang w:val="zh-CN"/>
        </w:rPr>
      </w:pPr>
      <w:r>
        <w:rPr>
          <w:rFonts w:hint="eastAsia" w:ascii="宋体" w:eastAsia="宋体" w:cs="宋体"/>
          <w:color w:val="auto"/>
          <w:kern w:val="0"/>
          <w:sz w:val="22"/>
          <w:szCs w:val="22"/>
          <w:highlight w:val="none"/>
        </w:rPr>
        <w:t>法定代表人（签字或盖章）或</w:t>
      </w:r>
      <w:r>
        <w:rPr>
          <w:rFonts w:hint="eastAsia" w:ascii="宋体" w:eastAsia="宋体" w:cs="宋体"/>
          <w:color w:val="auto"/>
          <w:kern w:val="0"/>
          <w:sz w:val="22"/>
          <w:szCs w:val="22"/>
          <w:highlight w:val="none"/>
          <w:lang w:val="zh-CN"/>
        </w:rPr>
        <w:t>授权代表（签字）：</w:t>
      </w:r>
    </w:p>
    <w:p w14:paraId="4FB30A99">
      <w:pPr>
        <w:tabs>
          <w:tab w:val="left" w:pos="1069"/>
          <w:tab w:val="left" w:pos="2352"/>
        </w:tabs>
        <w:spacing w:line="440" w:lineRule="atLeast"/>
        <w:rPr>
          <w:rFonts w:hint="eastAsia" w:ascii="宋体" w:eastAsia="宋体" w:cs="宋体"/>
          <w:b/>
          <w:color w:val="auto"/>
          <w:kern w:val="0"/>
          <w:sz w:val="22"/>
          <w:szCs w:val="22"/>
          <w:highlight w:val="none"/>
          <w:lang w:val="zh-CN"/>
        </w:rPr>
      </w:pPr>
      <w:r>
        <w:rPr>
          <w:rFonts w:hint="eastAsia" w:ascii="宋体" w:eastAsia="宋体" w:cs="宋体"/>
          <w:color w:val="auto"/>
          <w:kern w:val="0"/>
          <w:sz w:val="22"/>
          <w:szCs w:val="22"/>
          <w:highlight w:val="none"/>
        </w:rPr>
        <w:t>日期：</w:t>
      </w:r>
    </w:p>
    <w:p w14:paraId="469814DF">
      <w:pPr>
        <w:tabs>
          <w:tab w:val="left" w:pos="1069"/>
          <w:tab w:val="left" w:pos="2352"/>
        </w:tabs>
        <w:spacing w:line="360" w:lineRule="exact"/>
        <w:jc w:val="left"/>
        <w:rPr>
          <w:rFonts w:hint="eastAsia" w:ascii="宋体" w:eastAsia="宋体" w:cs="宋体"/>
          <w:color w:val="auto"/>
          <w:sz w:val="28"/>
          <w:szCs w:val="28"/>
          <w:highlight w:val="none"/>
        </w:rPr>
      </w:pPr>
    </w:p>
    <w:p w14:paraId="2217CC78">
      <w:pPr>
        <w:tabs>
          <w:tab w:val="left" w:pos="1069"/>
          <w:tab w:val="left" w:pos="2352"/>
        </w:tabs>
        <w:spacing w:line="360" w:lineRule="exact"/>
        <w:jc w:val="left"/>
        <w:rPr>
          <w:rFonts w:hint="eastAsia" w:ascii="宋体" w:eastAsia="宋体" w:cs="宋体"/>
          <w:color w:val="auto"/>
          <w:sz w:val="28"/>
          <w:szCs w:val="28"/>
          <w:highlight w:val="none"/>
        </w:rPr>
      </w:pPr>
    </w:p>
    <w:p w14:paraId="265FD2E5">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rPr>
      </w:pPr>
      <w:r>
        <w:rPr>
          <w:rFonts w:hint="eastAsia" w:ascii="宋体" w:eastAsia="宋体" w:cs="宋体"/>
          <w:b/>
          <w:color w:val="auto"/>
          <w:sz w:val="28"/>
          <w:szCs w:val="28"/>
          <w:highlight w:val="none"/>
        </w:rPr>
        <w:t>附件六</w:t>
      </w:r>
    </w:p>
    <w:p w14:paraId="218669E6">
      <w:pPr>
        <w:tabs>
          <w:tab w:val="left" w:pos="1069"/>
          <w:tab w:val="left" w:pos="2352"/>
        </w:tabs>
        <w:spacing w:line="360" w:lineRule="exact"/>
        <w:jc w:val="center"/>
        <w:rPr>
          <w:rFonts w:hint="eastAsia" w:ascii="宋体" w:eastAsia="宋体" w:cs="宋体"/>
          <w:b/>
          <w:bCs/>
          <w:color w:val="auto"/>
          <w:sz w:val="28"/>
          <w:szCs w:val="28"/>
          <w:highlight w:val="none"/>
          <w:lang w:val="zh-CN"/>
        </w:rPr>
      </w:pPr>
      <w:r>
        <w:rPr>
          <w:rFonts w:hint="eastAsia" w:ascii="宋体" w:eastAsia="宋体" w:cs="宋体"/>
          <w:b/>
          <w:bCs/>
          <w:color w:val="auto"/>
          <w:sz w:val="28"/>
          <w:szCs w:val="28"/>
          <w:highlight w:val="none"/>
          <w:lang w:val="zh-CN"/>
        </w:rPr>
        <w:t>供应商参与国企采购活动投标资格声明函</w:t>
      </w:r>
    </w:p>
    <w:tbl>
      <w:tblPr>
        <w:tblStyle w:val="87"/>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8508"/>
      </w:tblGrid>
      <w:tr w14:paraId="0D69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04" w:type="dxa"/>
            <w:noWrap/>
          </w:tcPr>
          <w:p w14:paraId="276BEE05">
            <w:pPr>
              <w:tabs>
                <w:tab w:val="left" w:pos="1069"/>
                <w:tab w:val="left" w:pos="2352"/>
              </w:tabs>
              <w:adjustRightInd w:val="0"/>
              <w:snapToGrid w:val="0"/>
              <w:spacing w:line="400" w:lineRule="exact"/>
              <w:rPr>
                <w:rFonts w:hint="eastAsia" w:ascii="宋体" w:eastAsia="宋体" w:cs="宋体"/>
                <w:color w:val="auto"/>
                <w:sz w:val="22"/>
                <w:szCs w:val="22"/>
                <w:highlight w:val="none"/>
              </w:rPr>
            </w:pPr>
            <w:r>
              <w:rPr>
                <w:rFonts w:hint="eastAsia" w:ascii="宋体" w:eastAsia="宋体" w:cs="宋体"/>
                <w:color w:val="auto"/>
                <w:sz w:val="22"/>
                <w:szCs w:val="22"/>
                <w:highlight w:val="none"/>
              </w:rPr>
              <w:t>项目名称</w:t>
            </w:r>
          </w:p>
        </w:tc>
        <w:tc>
          <w:tcPr>
            <w:tcW w:w="8508" w:type="dxa"/>
            <w:noWrap/>
          </w:tcPr>
          <w:p w14:paraId="2CC8E487">
            <w:pPr>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320" w:lineRule="exact"/>
              <w:jc w:val="center"/>
              <w:textAlignment w:val="auto"/>
              <w:rPr>
                <w:rFonts w:hint="eastAsia" w:ascii="宋体" w:eastAsia="宋体" w:cs="宋体"/>
                <w:color w:val="auto"/>
                <w:sz w:val="22"/>
                <w:szCs w:val="22"/>
                <w:highlight w:val="none"/>
                <w:lang w:eastAsia="zh-CN"/>
              </w:rPr>
            </w:pPr>
            <w:r>
              <w:rPr>
                <w:rFonts w:hint="eastAsia" w:ascii="宋体" w:cs="宋体"/>
                <w:color w:val="auto"/>
                <w:sz w:val="22"/>
                <w:szCs w:val="22"/>
                <w:highlight w:val="none"/>
                <w:lang w:eastAsia="zh-CN"/>
              </w:rPr>
              <w:t>浙江泰顺经济开发区罗阳区块基础设施配套项目(经济开发区服务中心)室内精装修工程-空调及油烟机等设备采购</w:t>
            </w:r>
          </w:p>
        </w:tc>
      </w:tr>
      <w:tr w14:paraId="714C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04" w:type="dxa"/>
            <w:tcBorders>
              <w:top w:val="single" w:color="auto" w:sz="4" w:space="0"/>
              <w:left w:val="single" w:color="auto" w:sz="4" w:space="0"/>
              <w:right w:val="single" w:color="auto" w:sz="4" w:space="0"/>
            </w:tcBorders>
            <w:noWrap/>
          </w:tcPr>
          <w:p w14:paraId="27FA3425">
            <w:pPr>
              <w:tabs>
                <w:tab w:val="left" w:pos="1069"/>
                <w:tab w:val="left" w:pos="2352"/>
              </w:tabs>
              <w:adjustRightInd w:val="0"/>
              <w:snapToGrid w:val="0"/>
              <w:spacing w:line="400" w:lineRule="exact"/>
              <w:rPr>
                <w:rFonts w:hint="eastAsia" w:ascii="宋体" w:eastAsia="宋体" w:cs="宋体"/>
                <w:color w:val="auto"/>
                <w:sz w:val="22"/>
                <w:szCs w:val="22"/>
                <w:highlight w:val="none"/>
              </w:rPr>
            </w:pPr>
            <w:r>
              <w:rPr>
                <w:rFonts w:hint="eastAsia" w:ascii="宋体" w:eastAsia="宋体" w:cs="宋体"/>
                <w:color w:val="auto"/>
                <w:sz w:val="22"/>
                <w:szCs w:val="22"/>
                <w:highlight w:val="none"/>
              </w:rPr>
              <w:t>项目编号</w:t>
            </w:r>
          </w:p>
        </w:tc>
        <w:tc>
          <w:tcPr>
            <w:tcW w:w="8508" w:type="dxa"/>
            <w:tcBorders>
              <w:top w:val="single" w:color="auto" w:sz="4" w:space="0"/>
              <w:left w:val="single" w:color="auto" w:sz="4" w:space="0"/>
              <w:right w:val="single" w:color="auto" w:sz="4" w:space="0"/>
            </w:tcBorders>
            <w:noWrap/>
          </w:tcPr>
          <w:p w14:paraId="4E5D58F1">
            <w:pPr>
              <w:tabs>
                <w:tab w:val="left" w:pos="1069"/>
                <w:tab w:val="left" w:pos="2352"/>
              </w:tabs>
              <w:adjustRightInd w:val="0"/>
              <w:snapToGrid w:val="0"/>
              <w:spacing w:line="400" w:lineRule="exact"/>
              <w:jc w:val="center"/>
              <w:rPr>
                <w:rFonts w:hint="eastAsia" w:ascii="宋体" w:eastAsia="宋体" w:cs="宋体"/>
                <w:color w:val="auto"/>
                <w:sz w:val="22"/>
                <w:szCs w:val="22"/>
                <w:highlight w:val="none"/>
              </w:rPr>
            </w:pPr>
            <w:r>
              <w:rPr>
                <w:rFonts w:hint="eastAsia" w:ascii="宋体" w:cs="宋体"/>
                <w:color w:val="auto"/>
                <w:sz w:val="22"/>
                <w:szCs w:val="22"/>
                <w:highlight w:val="none"/>
                <w:lang w:val="en-US" w:eastAsia="zh-CN"/>
              </w:rPr>
              <w:t xml:space="preserve">  </w:t>
            </w:r>
            <w:r>
              <w:rPr>
                <w:rFonts w:hint="eastAsia" w:ascii="宋体" w:eastAsia="宋体" w:cs="宋体"/>
                <w:color w:val="auto"/>
                <w:sz w:val="22"/>
                <w:szCs w:val="22"/>
                <w:highlight w:val="none"/>
              </w:rPr>
              <w:t xml:space="preserve"> </w:t>
            </w:r>
          </w:p>
        </w:tc>
      </w:tr>
      <w:tr w14:paraId="7C31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right w:val="single" w:color="auto" w:sz="4" w:space="0"/>
            </w:tcBorders>
            <w:noWrap/>
          </w:tcPr>
          <w:p w14:paraId="4561D895">
            <w:pPr>
              <w:tabs>
                <w:tab w:val="left" w:pos="1069"/>
                <w:tab w:val="left" w:pos="2352"/>
              </w:tabs>
              <w:adjustRightInd w:val="0"/>
              <w:snapToGrid w:val="0"/>
              <w:spacing w:line="400" w:lineRule="exact"/>
              <w:rPr>
                <w:rFonts w:hint="eastAsia" w:ascii="宋体" w:eastAsia="宋体" w:cs="宋体"/>
                <w:color w:val="auto"/>
                <w:sz w:val="22"/>
                <w:szCs w:val="22"/>
                <w:highlight w:val="none"/>
              </w:rPr>
            </w:pPr>
            <w:r>
              <w:rPr>
                <w:rFonts w:hint="eastAsia" w:ascii="宋体" w:eastAsia="宋体" w:cs="宋体"/>
                <w:color w:val="auto"/>
                <w:sz w:val="22"/>
                <w:szCs w:val="22"/>
                <w:highlight w:val="none"/>
              </w:rPr>
              <w:t>时</w:t>
            </w:r>
            <w:r>
              <w:rPr>
                <w:rFonts w:hint="eastAsia" w:ascii="宋体" w:cs="宋体"/>
                <w:color w:val="auto"/>
                <w:sz w:val="22"/>
                <w:szCs w:val="22"/>
                <w:highlight w:val="none"/>
                <w:lang w:val="en-US" w:eastAsia="zh-CN"/>
              </w:rPr>
              <w:t xml:space="preserve">    </w:t>
            </w:r>
            <w:r>
              <w:rPr>
                <w:rFonts w:hint="eastAsia" w:ascii="宋体" w:eastAsia="宋体" w:cs="宋体"/>
                <w:color w:val="auto"/>
                <w:sz w:val="22"/>
                <w:szCs w:val="22"/>
                <w:highlight w:val="none"/>
              </w:rPr>
              <w:t>间</w:t>
            </w:r>
          </w:p>
        </w:tc>
        <w:tc>
          <w:tcPr>
            <w:tcW w:w="8508" w:type="dxa"/>
            <w:tcBorders>
              <w:top w:val="single" w:color="auto" w:sz="4" w:space="0"/>
              <w:left w:val="single" w:color="auto" w:sz="4" w:space="0"/>
              <w:right w:val="single" w:color="auto" w:sz="4" w:space="0"/>
            </w:tcBorders>
            <w:noWrap/>
          </w:tcPr>
          <w:p w14:paraId="2D3FE3EA">
            <w:pPr>
              <w:tabs>
                <w:tab w:val="left" w:pos="1069"/>
                <w:tab w:val="left" w:pos="2352"/>
              </w:tabs>
              <w:adjustRightInd w:val="0"/>
              <w:snapToGrid w:val="0"/>
              <w:spacing w:line="400" w:lineRule="exact"/>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本项目投标截止时间</w:t>
            </w:r>
          </w:p>
        </w:tc>
      </w:tr>
      <w:tr w14:paraId="5D1C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0" w:hRule="atLeast"/>
        </w:trPr>
        <w:tc>
          <w:tcPr>
            <w:tcW w:w="9612" w:type="dxa"/>
            <w:gridSpan w:val="2"/>
            <w:tcBorders>
              <w:top w:val="single" w:color="auto" w:sz="4" w:space="0"/>
              <w:left w:val="single" w:color="auto" w:sz="4" w:space="0"/>
              <w:right w:val="single" w:color="auto" w:sz="4" w:space="0"/>
            </w:tcBorders>
            <w:noWrap/>
          </w:tcPr>
          <w:p w14:paraId="2FF214C4">
            <w:pPr>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00" w:lineRule="exact"/>
              <w:ind w:firstLine="45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1、根据政府采购法第二十二条规定，我单位满足以下条件，并已经在《资格文件》中提供了相应的证明材料：</w:t>
            </w:r>
          </w:p>
          <w:p w14:paraId="1AE58BC0">
            <w:pPr>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00" w:lineRule="exact"/>
              <w:ind w:firstLine="45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4E437706">
            <w:pPr>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00" w:lineRule="exact"/>
              <w:ind w:firstLine="45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活动。我单位不存在上述文件规定依法限制参与</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的情况。</w:t>
            </w:r>
          </w:p>
          <w:p w14:paraId="526CFC1C">
            <w:pPr>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00" w:lineRule="exact"/>
              <w:ind w:firstLine="45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3、我单位没有被各地、各级财政部门限制参加</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活动，且在限制期内：</w:t>
            </w:r>
          </w:p>
          <w:p w14:paraId="0EDBCCF2">
            <w:pPr>
              <w:keepNext w:val="0"/>
              <w:keepLines w:val="0"/>
              <w:pageBreakBefore w:val="0"/>
              <w:widowControl w:val="0"/>
              <w:tabs>
                <w:tab w:val="left" w:pos="1069"/>
                <w:tab w:val="left" w:pos="2352"/>
                <w:tab w:val="center" w:pos="4483"/>
              </w:tabs>
              <w:kinsoku/>
              <w:wordWrap/>
              <w:overflowPunct/>
              <w:topLinePunct w:val="0"/>
              <w:autoSpaceDE/>
              <w:autoSpaceDN/>
              <w:bidi w:val="0"/>
              <w:adjustRightInd w:val="0"/>
              <w:spacing w:line="400" w:lineRule="exact"/>
              <w:ind w:firstLine="400"/>
              <w:textAlignment w:val="auto"/>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eastAsia="宋体" w:cs="宋体"/>
                <w:color w:val="auto"/>
                <w:sz w:val="22"/>
                <w:szCs w:val="22"/>
                <w:highlight w:val="none"/>
                <w:u w:val="single"/>
              </w:rPr>
              <w:t>（若无则说明无）。</w:t>
            </w:r>
          </w:p>
          <w:p w14:paraId="545248E5">
            <w:pPr>
              <w:keepNext w:val="0"/>
              <w:keepLines w:val="0"/>
              <w:pageBreakBefore w:val="0"/>
              <w:widowControl w:val="0"/>
              <w:tabs>
                <w:tab w:val="left" w:pos="1069"/>
                <w:tab w:val="left" w:pos="2352"/>
                <w:tab w:val="center" w:pos="4483"/>
              </w:tabs>
              <w:kinsoku/>
              <w:wordWrap/>
              <w:overflowPunct/>
              <w:topLinePunct w:val="0"/>
              <w:autoSpaceDE/>
              <w:autoSpaceDN/>
              <w:bidi w:val="0"/>
              <w:adjustRightInd w:val="0"/>
              <w:spacing w:line="400" w:lineRule="exact"/>
              <w:ind w:firstLine="4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5、我单位符合本项目特定资格条件：</w:t>
            </w:r>
            <w:r>
              <w:rPr>
                <w:rFonts w:hint="eastAsia" w:ascii="宋体" w:eastAsia="宋体" w:cs="宋体"/>
                <w:color w:val="auto"/>
                <w:sz w:val="22"/>
                <w:szCs w:val="22"/>
                <w:highlight w:val="none"/>
                <w:u w:val="single"/>
              </w:rPr>
              <w:t xml:space="preserve">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要求</w:t>
            </w:r>
            <w:r>
              <w:rPr>
                <w:rFonts w:hint="eastAsia" w:ascii="宋体" w:eastAsia="宋体" w:cs="宋体"/>
                <w:color w:val="auto"/>
                <w:sz w:val="22"/>
                <w:szCs w:val="22"/>
                <w:highlight w:val="none"/>
              </w:rPr>
              <w:t>，并在《资格文件》中提供了相应的证明材料</w:t>
            </w:r>
            <w:r>
              <w:rPr>
                <w:rFonts w:hint="eastAsia" w:ascii="宋体" w:eastAsia="宋体" w:cs="宋体"/>
                <w:color w:val="auto"/>
                <w:sz w:val="22"/>
                <w:szCs w:val="22"/>
                <w:highlight w:val="none"/>
                <w:u w:val="single"/>
              </w:rPr>
              <w:t>（竞争性磋商文件没有要求特定资格条件的，本条款空格处可以空白）</w:t>
            </w:r>
          </w:p>
          <w:p w14:paraId="03926E48">
            <w:pPr>
              <w:keepNext w:val="0"/>
              <w:keepLines w:val="0"/>
              <w:pageBreakBefore w:val="0"/>
              <w:widowControl w:val="0"/>
              <w:tabs>
                <w:tab w:val="left" w:pos="1069"/>
                <w:tab w:val="left" w:pos="2352"/>
                <w:tab w:val="center" w:pos="4483"/>
              </w:tabs>
              <w:kinsoku/>
              <w:wordWrap/>
              <w:overflowPunct/>
              <w:topLinePunct w:val="0"/>
              <w:autoSpaceDE/>
              <w:autoSpaceDN/>
              <w:bidi w:val="0"/>
              <w:adjustRightInd w:val="0"/>
              <w:spacing w:line="40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88D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7F94BE95">
            <w:pPr>
              <w:tabs>
                <w:tab w:val="left" w:pos="1069"/>
                <w:tab w:val="left" w:pos="2352"/>
              </w:tabs>
              <w:adjustRightInd w:val="0"/>
              <w:snapToGrid w:val="0"/>
              <w:spacing w:line="400" w:lineRule="exact"/>
              <w:ind w:left="422" w:firstLine="331"/>
              <w:rPr>
                <w:rFonts w:hint="eastAsia" w:ascii="宋体" w:eastAsia="宋体" w:cs="宋体"/>
                <w:color w:val="auto"/>
                <w:sz w:val="22"/>
                <w:szCs w:val="22"/>
                <w:highlight w:val="none"/>
              </w:rPr>
            </w:pPr>
            <w:r>
              <w:rPr>
                <w:rFonts w:hint="eastAsia" w:ascii="宋体" w:eastAsia="宋体" w:cs="宋体"/>
                <w:color w:val="auto"/>
                <w:sz w:val="22"/>
                <w:szCs w:val="22"/>
                <w:highlight w:val="none"/>
              </w:rPr>
              <w:t>供应商名称（加盖盖章）：</w:t>
            </w:r>
          </w:p>
        </w:tc>
      </w:tr>
      <w:tr w14:paraId="5E3E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3AA72A79">
            <w:pPr>
              <w:tabs>
                <w:tab w:val="left" w:pos="1069"/>
                <w:tab w:val="left" w:pos="2352"/>
              </w:tabs>
              <w:adjustRightInd w:val="0"/>
              <w:snapToGrid w:val="0"/>
              <w:spacing w:line="400" w:lineRule="exact"/>
              <w:ind w:left="422" w:firstLine="331"/>
              <w:rPr>
                <w:rFonts w:hint="eastAsia" w:ascii="宋体" w:eastAsia="宋体" w:cs="宋体"/>
                <w:color w:val="auto"/>
                <w:sz w:val="22"/>
                <w:szCs w:val="22"/>
                <w:highlight w:val="none"/>
              </w:rPr>
            </w:pPr>
            <w:r>
              <w:rPr>
                <w:rFonts w:hint="eastAsia" w:ascii="宋体" w:eastAsia="宋体" w:cs="宋体"/>
                <w:color w:val="auto"/>
                <w:sz w:val="22"/>
                <w:szCs w:val="22"/>
                <w:highlight w:val="none"/>
              </w:rPr>
              <w:t>法定代表人（签字或盖章）或授权代表（签字）：</w:t>
            </w:r>
          </w:p>
        </w:tc>
      </w:tr>
      <w:tr w14:paraId="7880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73DE6B0D">
            <w:pPr>
              <w:tabs>
                <w:tab w:val="left" w:pos="1069"/>
                <w:tab w:val="left" w:pos="2352"/>
              </w:tabs>
              <w:adjustRightInd w:val="0"/>
              <w:snapToGrid w:val="0"/>
              <w:spacing w:line="400" w:lineRule="exact"/>
              <w:ind w:left="422" w:firstLine="331"/>
              <w:rPr>
                <w:rFonts w:hint="eastAsia" w:ascii="宋体" w:eastAsia="宋体" w:cs="宋体"/>
                <w:color w:val="auto"/>
                <w:sz w:val="22"/>
                <w:szCs w:val="22"/>
                <w:highlight w:val="none"/>
              </w:rPr>
            </w:pPr>
            <w:r>
              <w:rPr>
                <w:rFonts w:hint="eastAsia" w:ascii="宋体" w:eastAsia="宋体" w:cs="宋体"/>
                <w:color w:val="auto"/>
                <w:sz w:val="22"/>
                <w:szCs w:val="22"/>
                <w:highlight w:val="none"/>
              </w:rPr>
              <w:t>签署日期：</w:t>
            </w:r>
          </w:p>
        </w:tc>
      </w:tr>
    </w:tbl>
    <w:p w14:paraId="570477C6">
      <w:pPr>
        <w:tabs>
          <w:tab w:val="left" w:pos="1069"/>
          <w:tab w:val="left" w:pos="2352"/>
        </w:tabs>
        <w:spacing w:line="360" w:lineRule="exact"/>
        <w:jc w:val="left"/>
        <w:rPr>
          <w:rFonts w:hint="eastAsia" w:ascii="宋体" w:eastAsia="宋体" w:cs="宋体"/>
          <w:bCs/>
          <w:color w:val="auto"/>
          <w:sz w:val="22"/>
          <w:szCs w:val="22"/>
          <w:highlight w:val="none"/>
          <w:u w:val="single"/>
        </w:rPr>
      </w:pPr>
    </w:p>
    <w:p w14:paraId="36F6965A">
      <w:pPr>
        <w:tabs>
          <w:tab w:val="left" w:pos="1069"/>
          <w:tab w:val="left" w:pos="2352"/>
        </w:tabs>
        <w:spacing w:line="360" w:lineRule="exact"/>
        <w:jc w:val="left"/>
        <w:rPr>
          <w:rFonts w:hint="eastAsia" w:ascii="宋体" w:eastAsia="宋体" w:cs="宋体"/>
          <w:bCs/>
          <w:color w:val="auto"/>
          <w:sz w:val="22"/>
          <w:szCs w:val="22"/>
          <w:highlight w:val="none"/>
          <w:u w:val="single"/>
        </w:rPr>
      </w:pPr>
      <w:r>
        <w:rPr>
          <w:rFonts w:hint="eastAsia" w:ascii="宋体" w:eastAsia="宋体" w:cs="宋体"/>
          <w:bCs/>
          <w:color w:val="auto"/>
          <w:sz w:val="22"/>
          <w:szCs w:val="22"/>
          <w:highlight w:val="none"/>
          <w:u w:val="single"/>
        </w:rPr>
        <w:t>备注：▲投标供应商必须按要求提供本声明，不提供按无效投标处理。</w:t>
      </w:r>
    </w:p>
    <w:p w14:paraId="2E9182CE">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bCs/>
          <w:color w:val="auto"/>
          <w:sz w:val="28"/>
          <w:szCs w:val="28"/>
          <w:highlight w:val="none"/>
        </w:rPr>
      </w:pPr>
      <w:r>
        <w:rPr>
          <w:rFonts w:hint="eastAsia" w:ascii="宋体" w:eastAsia="宋体" w:cs="宋体"/>
          <w:b/>
          <w:color w:val="auto"/>
          <w:sz w:val="28"/>
          <w:szCs w:val="28"/>
          <w:highlight w:val="none"/>
        </w:rPr>
        <w:t>附件七</w:t>
      </w:r>
    </w:p>
    <w:p w14:paraId="0DAE7621">
      <w:pPr>
        <w:tabs>
          <w:tab w:val="left" w:pos="1069"/>
          <w:tab w:val="left" w:pos="2352"/>
        </w:tabs>
        <w:jc w:val="center"/>
        <w:rPr>
          <w:rFonts w:hint="eastAsia" w:ascii="宋体" w:eastAsia="宋体" w:cs="宋体"/>
          <w:color w:val="auto"/>
          <w:sz w:val="28"/>
          <w:szCs w:val="28"/>
          <w:highlight w:val="none"/>
        </w:rPr>
      </w:pPr>
      <w:r>
        <w:rPr>
          <w:rFonts w:hint="eastAsia" w:ascii="宋体" w:eastAsia="宋体" w:cs="宋体"/>
          <w:b/>
          <w:bCs/>
          <w:color w:val="auto"/>
          <w:sz w:val="28"/>
          <w:szCs w:val="28"/>
          <w:highlight w:val="none"/>
        </w:rPr>
        <w:t>法定代表人诚信投标承诺书</w:t>
      </w:r>
    </w:p>
    <w:p w14:paraId="7C3F2179">
      <w:pPr>
        <w:tabs>
          <w:tab w:val="left" w:pos="1069"/>
          <w:tab w:val="left" w:pos="2352"/>
        </w:tabs>
        <w:spacing w:line="460" w:lineRule="atLeast"/>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本人以企业法定代表人的身份郑重承诺：</w:t>
      </w:r>
    </w:p>
    <w:p w14:paraId="6E69A332">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将遵循公开、公平、公正和诚信信用的原则参加</w:t>
      </w:r>
      <w:r>
        <w:rPr>
          <w:rFonts w:hint="eastAsia" w:ascii="宋体" w:cs="宋体"/>
          <w:color w:val="auto"/>
          <w:sz w:val="22"/>
          <w:szCs w:val="22"/>
          <w:highlight w:val="none"/>
          <w:u w:val="single"/>
          <w:lang w:eastAsia="zh-CN"/>
        </w:rPr>
        <w:t>浙江泰顺经济开发区罗阳区块基础设施配套项目(经济开发区服务中心)室内精装修工程-空调及油烟机等设备采购</w:t>
      </w:r>
      <w:r>
        <w:rPr>
          <w:rFonts w:hint="eastAsia" w:ascii="宋体" w:eastAsia="宋体" w:cs="宋体"/>
          <w:color w:val="auto"/>
          <w:sz w:val="22"/>
          <w:szCs w:val="22"/>
          <w:highlight w:val="none"/>
          <w:u w:val="single"/>
        </w:rPr>
        <w:t>（</w:t>
      </w:r>
      <w:r>
        <w:rPr>
          <w:rFonts w:hint="eastAsia" w:ascii="宋体" w:cs="宋体"/>
          <w:color w:val="auto"/>
          <w:sz w:val="22"/>
          <w:szCs w:val="22"/>
          <w:highlight w:val="none"/>
          <w:u w:val="single"/>
          <w:lang w:eastAsia="zh-CN"/>
        </w:rPr>
        <w:t>项目编号</w:t>
      </w:r>
      <w:r>
        <w:rPr>
          <w:rFonts w:hint="eastAsia" w:ascii="宋体" w:eastAsia="宋体" w:cs="宋体"/>
          <w:color w:val="auto"/>
          <w:sz w:val="22"/>
          <w:szCs w:val="22"/>
          <w:highlight w:val="none"/>
          <w:u w:val="single"/>
        </w:rPr>
        <w:t>：</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w:t>
      </w:r>
      <w:r>
        <w:rPr>
          <w:rFonts w:hint="eastAsia" w:ascii="宋体" w:eastAsia="宋体" w:cs="宋体"/>
          <w:color w:val="auto"/>
          <w:sz w:val="22"/>
          <w:szCs w:val="22"/>
          <w:highlight w:val="none"/>
        </w:rPr>
        <w:t>的投标；</w:t>
      </w:r>
    </w:p>
    <w:p w14:paraId="02D45952">
      <w:pPr>
        <w:tabs>
          <w:tab w:val="left" w:pos="1069"/>
          <w:tab w:val="left" w:pos="2352"/>
        </w:tabs>
        <w:spacing w:line="460" w:lineRule="atLeast"/>
        <w:ind w:firstLine="440" w:firstLineChars="200"/>
        <w:jc w:val="left"/>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2F86A970">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二、投标（响应）文件所提供的一切材料都是真实、有效、合法的。</w:t>
      </w:r>
    </w:p>
    <w:p w14:paraId="47A5CB85">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三、不与其他投标人相互串通投标报价，不排挤其他投标人的公平竞争，不损害</w:t>
      </w:r>
      <w:r>
        <w:rPr>
          <w:rFonts w:hint="eastAsia" w:ascii="宋体" w:eastAsia="宋体" w:cs="宋体"/>
          <w:color w:val="auto"/>
          <w:sz w:val="22"/>
          <w:szCs w:val="22"/>
          <w:highlight w:val="none"/>
          <w:lang w:eastAsia="zh-CN"/>
        </w:rPr>
        <w:t>采购人</w:t>
      </w:r>
      <w:r>
        <w:rPr>
          <w:rFonts w:hint="eastAsia" w:ascii="宋体" w:eastAsia="宋体" w:cs="宋体"/>
          <w:color w:val="auto"/>
          <w:sz w:val="22"/>
          <w:szCs w:val="22"/>
          <w:highlight w:val="none"/>
        </w:rPr>
        <w:t>或其他投标人的合法权益。</w:t>
      </w:r>
    </w:p>
    <w:p w14:paraId="6CB0A943">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四、不与采购人或招标代理机构串通投标，不损害国家利益，社会公共利益或其他人的合法权益。</w:t>
      </w:r>
    </w:p>
    <w:p w14:paraId="5D7C7A5D">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五、不向采购人或者评审小组成员行贿以牟取中标(成交)。</w:t>
      </w:r>
    </w:p>
    <w:p w14:paraId="4890D7BB">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六、不以其他人名义投标或者以其他方式弄虚作假，骗取中标(成交)。</w:t>
      </w:r>
    </w:p>
    <w:p w14:paraId="321C24BA">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七、不在开标后进行虚假恶意投诉。</w:t>
      </w:r>
    </w:p>
    <w:p w14:paraId="7AA09D8A">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65B2754F">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九、没有被各地、各级财政部门禁止参加</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活动，且在限制期限内：</w:t>
      </w:r>
    </w:p>
    <w:p w14:paraId="29E630AB">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十、参与本项目政府采购活动3年内没有重大违法记录情况。</w:t>
      </w:r>
    </w:p>
    <w:p w14:paraId="3C28A44E">
      <w:pPr>
        <w:tabs>
          <w:tab w:val="left" w:pos="1069"/>
          <w:tab w:val="left" w:pos="2352"/>
        </w:tabs>
        <w:spacing w:line="460" w:lineRule="atLeast"/>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本公司若有违反本承诺内容的行为，愿意承担法律责任，包括不限于：愿意接受相关行政主管部门作出的处罚；给采购人造成损失的，依法承担相应的赔偿责任。</w:t>
      </w:r>
    </w:p>
    <w:p w14:paraId="2C839DFC">
      <w:pPr>
        <w:tabs>
          <w:tab w:val="left" w:pos="1069"/>
          <w:tab w:val="left" w:pos="2352"/>
        </w:tabs>
        <w:spacing w:line="460" w:lineRule="atLeast"/>
        <w:ind w:right="1120" w:firstLine="2982" w:firstLineChars="1350"/>
        <w:rPr>
          <w:rFonts w:hint="eastAsia" w:ascii="宋体" w:eastAsia="宋体" w:cs="宋体"/>
          <w:color w:val="auto"/>
          <w:sz w:val="22"/>
          <w:szCs w:val="22"/>
          <w:highlight w:val="none"/>
        </w:rPr>
      </w:pPr>
      <w:r>
        <w:rPr>
          <w:rFonts w:hint="eastAsia" w:ascii="宋体" w:eastAsia="宋体" w:cs="宋体"/>
          <w:b/>
          <w:bCs/>
          <w:color w:val="auto"/>
          <w:sz w:val="22"/>
          <w:szCs w:val="22"/>
          <w:highlight w:val="none"/>
        </w:rPr>
        <w:t>法定代表人（签字或签章）</w:t>
      </w:r>
      <w:r>
        <w:rPr>
          <w:rFonts w:hint="eastAsia" w:ascii="宋体" w:eastAsia="宋体" w:cs="宋体"/>
          <w:color w:val="auto"/>
          <w:sz w:val="22"/>
          <w:szCs w:val="22"/>
          <w:highlight w:val="none"/>
        </w:rPr>
        <w:t>：</w:t>
      </w:r>
    </w:p>
    <w:p w14:paraId="6EDFC95F">
      <w:pPr>
        <w:tabs>
          <w:tab w:val="left" w:pos="1069"/>
          <w:tab w:val="left" w:pos="2352"/>
        </w:tabs>
        <w:spacing w:line="460" w:lineRule="atLeast"/>
        <w:ind w:right="1120" w:firstLine="2970" w:firstLineChars="1350"/>
        <w:rPr>
          <w:rFonts w:hint="eastAsia" w:ascii="宋体" w:eastAsia="宋体" w:cs="宋体"/>
          <w:color w:val="auto"/>
          <w:sz w:val="22"/>
          <w:szCs w:val="22"/>
          <w:highlight w:val="none"/>
        </w:rPr>
      </w:pPr>
      <w:r>
        <w:rPr>
          <w:rFonts w:hint="eastAsia" w:ascii="宋体" w:eastAsia="宋体" w:cs="宋体"/>
          <w:color w:val="auto"/>
          <w:sz w:val="22"/>
          <w:szCs w:val="22"/>
          <w:highlight w:val="none"/>
        </w:rPr>
        <w:t>投标供应商（盖章）</w:t>
      </w:r>
    </w:p>
    <w:p w14:paraId="3EDC4900">
      <w:pPr>
        <w:tabs>
          <w:tab w:val="left" w:pos="1069"/>
          <w:tab w:val="left" w:pos="2352"/>
        </w:tabs>
        <w:spacing w:line="460" w:lineRule="atLeast"/>
        <w:ind w:right="1120" w:firstLine="3080" w:firstLineChars="1400"/>
        <w:rPr>
          <w:rFonts w:hint="eastAsia" w:ascii="宋体" w:eastAsia="宋体" w:cs="宋体"/>
          <w:color w:val="auto"/>
          <w:sz w:val="22"/>
          <w:szCs w:val="22"/>
          <w:highlight w:val="none"/>
        </w:rPr>
      </w:pPr>
      <w:r>
        <w:rPr>
          <w:rFonts w:hint="eastAsia" w:ascii="宋体" w:eastAsia="宋体" w:cs="宋体"/>
          <w:color w:val="auto"/>
          <w:sz w:val="22"/>
          <w:szCs w:val="22"/>
          <w:highlight w:val="none"/>
        </w:rPr>
        <w:t>承诺书签署日期：</w:t>
      </w:r>
      <w:r>
        <w:rPr>
          <w:rFonts w:hint="eastAsia" w:ascii="宋体" w:cs="宋体"/>
          <w:color w:val="auto"/>
          <w:sz w:val="22"/>
          <w:szCs w:val="22"/>
          <w:highlight w:val="none"/>
          <w:lang w:val="en-US" w:eastAsia="zh-CN"/>
        </w:rPr>
        <w:t xml:space="preserve">  </w:t>
      </w:r>
      <w:r>
        <w:rPr>
          <w:rFonts w:hint="eastAsia" w:ascii="宋体" w:eastAsia="宋体" w:cs="宋体"/>
          <w:color w:val="auto"/>
          <w:sz w:val="22"/>
          <w:szCs w:val="22"/>
          <w:highlight w:val="none"/>
        </w:rPr>
        <w:t>年</w:t>
      </w:r>
      <w:r>
        <w:rPr>
          <w:rFonts w:hint="eastAsia" w:ascii="宋体" w:cs="宋体"/>
          <w:color w:val="auto"/>
          <w:sz w:val="22"/>
          <w:szCs w:val="22"/>
          <w:highlight w:val="none"/>
          <w:lang w:val="en-US" w:eastAsia="zh-CN"/>
        </w:rPr>
        <w:t xml:space="preserve">   </w:t>
      </w:r>
      <w:r>
        <w:rPr>
          <w:rFonts w:hint="eastAsia" w:ascii="宋体" w:eastAsia="宋体" w:cs="宋体"/>
          <w:color w:val="auto"/>
          <w:sz w:val="22"/>
          <w:szCs w:val="22"/>
          <w:highlight w:val="none"/>
        </w:rPr>
        <w:t>月</w:t>
      </w:r>
      <w:r>
        <w:rPr>
          <w:rFonts w:hint="eastAsia" w:ascii="宋体" w:cs="宋体"/>
          <w:color w:val="auto"/>
          <w:sz w:val="22"/>
          <w:szCs w:val="22"/>
          <w:highlight w:val="none"/>
          <w:lang w:val="en-US" w:eastAsia="zh-CN"/>
        </w:rPr>
        <w:t xml:space="preserve">   </w:t>
      </w:r>
      <w:r>
        <w:rPr>
          <w:rFonts w:hint="eastAsia" w:ascii="宋体" w:eastAsia="宋体" w:cs="宋体"/>
          <w:color w:val="auto"/>
          <w:sz w:val="22"/>
          <w:szCs w:val="22"/>
          <w:highlight w:val="none"/>
        </w:rPr>
        <w:t>日</w:t>
      </w:r>
    </w:p>
    <w:p w14:paraId="710A3E4E">
      <w:pPr>
        <w:tabs>
          <w:tab w:val="left" w:pos="1069"/>
          <w:tab w:val="left" w:pos="2352"/>
        </w:tabs>
        <w:spacing w:line="360" w:lineRule="exact"/>
        <w:jc w:val="left"/>
        <w:rPr>
          <w:rFonts w:hint="eastAsia" w:ascii="宋体" w:eastAsia="宋体" w:cs="宋体"/>
          <w:bCs/>
          <w:color w:val="auto"/>
          <w:sz w:val="22"/>
          <w:szCs w:val="22"/>
          <w:highlight w:val="none"/>
          <w:u w:val="single"/>
        </w:rPr>
      </w:pPr>
    </w:p>
    <w:p w14:paraId="24BCBBF1">
      <w:pPr>
        <w:tabs>
          <w:tab w:val="left" w:pos="1069"/>
          <w:tab w:val="left" w:pos="2352"/>
        </w:tabs>
        <w:spacing w:line="360" w:lineRule="exact"/>
        <w:jc w:val="left"/>
        <w:rPr>
          <w:rFonts w:hint="eastAsia" w:ascii="宋体" w:eastAsia="宋体" w:cs="宋体"/>
          <w:color w:val="auto"/>
          <w:sz w:val="22"/>
          <w:szCs w:val="22"/>
          <w:highlight w:val="none"/>
        </w:rPr>
      </w:pPr>
      <w:r>
        <w:rPr>
          <w:rFonts w:hint="eastAsia" w:ascii="宋体" w:eastAsia="宋体" w:cs="宋体"/>
          <w:bCs/>
          <w:color w:val="auto"/>
          <w:sz w:val="22"/>
          <w:szCs w:val="22"/>
          <w:highlight w:val="none"/>
          <w:u w:val="single"/>
        </w:rPr>
        <w:t>备注：▲投标供应商必须提供本承诺书，不提供按无效投标处理。</w:t>
      </w:r>
    </w:p>
    <w:p w14:paraId="4C8F0CE2">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rPr>
      </w:pPr>
      <w:r>
        <w:rPr>
          <w:rFonts w:hint="eastAsia" w:ascii="宋体" w:eastAsia="宋体" w:cs="宋体"/>
          <w:b/>
          <w:color w:val="auto"/>
          <w:sz w:val="28"/>
          <w:szCs w:val="28"/>
          <w:highlight w:val="none"/>
          <w:lang w:val="zh-CN"/>
        </w:rPr>
        <w:t>附件</w:t>
      </w:r>
      <w:r>
        <w:rPr>
          <w:rFonts w:hint="eastAsia" w:ascii="宋体" w:eastAsia="宋体" w:cs="宋体"/>
          <w:b/>
          <w:color w:val="auto"/>
          <w:sz w:val="28"/>
          <w:szCs w:val="28"/>
          <w:highlight w:val="none"/>
        </w:rPr>
        <w:t>八</w:t>
      </w:r>
    </w:p>
    <w:p w14:paraId="13921E8C">
      <w:pPr>
        <w:tabs>
          <w:tab w:val="left" w:pos="1069"/>
          <w:tab w:val="left" w:pos="2352"/>
        </w:tabs>
        <w:spacing w:line="360" w:lineRule="exact"/>
        <w:jc w:val="center"/>
        <w:rPr>
          <w:rFonts w:hint="eastAsia" w:ascii="宋体" w:eastAsia="宋体" w:cs="宋体"/>
          <w:b/>
          <w:bCs/>
          <w:color w:val="auto"/>
          <w:kern w:val="0"/>
          <w:sz w:val="28"/>
          <w:szCs w:val="28"/>
          <w:highlight w:val="none"/>
          <w:lang w:val="zh-CN"/>
        </w:rPr>
      </w:pPr>
      <w:r>
        <w:rPr>
          <w:rFonts w:hint="eastAsia" w:ascii="宋体" w:eastAsia="宋体" w:cs="宋体"/>
          <w:b/>
          <w:bCs/>
          <w:color w:val="auto"/>
          <w:kern w:val="0"/>
          <w:sz w:val="28"/>
          <w:szCs w:val="28"/>
          <w:highlight w:val="none"/>
          <w:lang w:val="zh-CN"/>
        </w:rPr>
        <w:t>（一）商务偏离表</w:t>
      </w:r>
    </w:p>
    <w:p w14:paraId="686DFBB0">
      <w:pPr>
        <w:tabs>
          <w:tab w:val="left" w:pos="1069"/>
          <w:tab w:val="left" w:pos="2352"/>
        </w:tabs>
        <w:autoSpaceDE w:val="0"/>
        <w:autoSpaceDN w:val="0"/>
        <w:adjustRightInd w:val="0"/>
        <w:spacing w:line="360" w:lineRule="exact"/>
        <w:jc w:val="center"/>
        <w:rPr>
          <w:rFonts w:hint="eastAsia" w:ascii="宋体" w:eastAsia="宋体" w:cs="宋体"/>
          <w:color w:val="auto"/>
          <w:sz w:val="28"/>
          <w:szCs w:val="28"/>
          <w:highlight w:val="none"/>
          <w:lang w:val="zh-CN"/>
        </w:rPr>
      </w:pPr>
    </w:p>
    <w:tbl>
      <w:tblPr>
        <w:tblStyle w:val="87"/>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920"/>
        <w:gridCol w:w="2220"/>
        <w:gridCol w:w="3535"/>
        <w:gridCol w:w="980"/>
      </w:tblGrid>
      <w:tr w14:paraId="05BD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80" w:type="dxa"/>
            <w:tcBorders>
              <w:top w:val="single" w:color="auto" w:sz="6" w:space="0"/>
              <w:left w:val="single" w:color="auto" w:sz="6" w:space="0"/>
              <w:bottom w:val="single" w:color="auto" w:sz="6" w:space="0"/>
              <w:right w:val="single" w:color="auto" w:sz="6" w:space="0"/>
            </w:tcBorders>
            <w:noWrap/>
            <w:vAlign w:val="center"/>
          </w:tcPr>
          <w:p w14:paraId="2EFCA121">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序号</w:t>
            </w:r>
          </w:p>
        </w:tc>
        <w:tc>
          <w:tcPr>
            <w:tcW w:w="1920" w:type="dxa"/>
            <w:tcBorders>
              <w:top w:val="single" w:color="auto" w:sz="6" w:space="0"/>
              <w:left w:val="single" w:color="auto" w:sz="6" w:space="0"/>
              <w:bottom w:val="single" w:color="auto" w:sz="6" w:space="0"/>
              <w:right w:val="single" w:color="auto" w:sz="6" w:space="0"/>
            </w:tcBorders>
            <w:noWrap/>
            <w:vAlign w:val="center"/>
          </w:tcPr>
          <w:p w14:paraId="51F5CA6E">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4E957C53">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竞争性磋商文件规范要求</w:t>
            </w:r>
          </w:p>
        </w:tc>
        <w:tc>
          <w:tcPr>
            <w:tcW w:w="3535" w:type="dxa"/>
            <w:tcBorders>
              <w:top w:val="single" w:color="auto" w:sz="6" w:space="0"/>
              <w:left w:val="single" w:color="auto" w:sz="6" w:space="0"/>
              <w:bottom w:val="single" w:color="auto" w:sz="6" w:space="0"/>
              <w:right w:val="single" w:color="auto" w:sz="6" w:space="0"/>
            </w:tcBorders>
            <w:noWrap/>
            <w:vAlign w:val="center"/>
          </w:tcPr>
          <w:p w14:paraId="55A61E2D">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投标（响应）文件</w:t>
            </w:r>
          </w:p>
          <w:p w14:paraId="34C4947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对应规范</w:t>
            </w:r>
          </w:p>
        </w:tc>
        <w:tc>
          <w:tcPr>
            <w:tcW w:w="980" w:type="dxa"/>
            <w:tcBorders>
              <w:top w:val="single" w:color="auto" w:sz="6" w:space="0"/>
              <w:left w:val="single" w:color="auto" w:sz="6" w:space="0"/>
              <w:bottom w:val="single" w:color="auto" w:sz="6" w:space="0"/>
              <w:right w:val="single" w:color="auto" w:sz="6" w:space="0"/>
            </w:tcBorders>
            <w:noWrap/>
            <w:vAlign w:val="center"/>
          </w:tcPr>
          <w:p w14:paraId="465675F9">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备注</w:t>
            </w:r>
          </w:p>
        </w:tc>
      </w:tr>
      <w:tr w14:paraId="6A0E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5156E296">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573DDE48">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6513843">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6C0344BB">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3190FC1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5284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11A80BA4">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5D247998">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78CDDAA">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303709DE">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49D7DAF1">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7DF7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40DEC48D">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179F5AF0">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B637DE7">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009A4949">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51B45237">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1B6B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6EABB566">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7EE5765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BE40868">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09553916">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745E8FF8">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68D5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233BCE03">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4B760107">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A625A25">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420950CD">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25DB27FE">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4872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162829B7">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12C87571">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AB78033">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1A7F80AB">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5AC74B1B">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57B4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77494CDF">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164F5DF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3E1FAF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03AE108A">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4BEA8BAB">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303D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1F987459">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2C7E386A">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0466A64">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7DC76515">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03A00F1A">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2030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7C64C4D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27CA442B">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967C398">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1F574736">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6777C66B">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bl>
    <w:p w14:paraId="0DD3671B">
      <w:pPr>
        <w:tabs>
          <w:tab w:val="left" w:pos="1069"/>
          <w:tab w:val="left" w:pos="2352"/>
        </w:tabs>
        <w:autoSpaceDE w:val="0"/>
        <w:autoSpaceDN w:val="0"/>
        <w:adjustRightInd w:val="0"/>
        <w:spacing w:line="360" w:lineRule="exact"/>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供应商盖章：</w:t>
      </w:r>
    </w:p>
    <w:p w14:paraId="2821EE4F">
      <w:pPr>
        <w:tabs>
          <w:tab w:val="left" w:pos="1069"/>
          <w:tab w:val="left" w:pos="2352"/>
        </w:tabs>
        <w:rPr>
          <w:rFonts w:hint="eastAsia" w:ascii="宋体" w:hAnsi="Times New Roman" w:eastAsia="宋体" w:cs="宋体"/>
          <w:color w:val="auto"/>
          <w:sz w:val="22"/>
          <w:szCs w:val="22"/>
          <w:highlight w:val="none"/>
        </w:rPr>
      </w:pPr>
      <w:r>
        <w:rPr>
          <w:rFonts w:hint="eastAsia" w:ascii="宋体" w:hAnsi="Times New Roman" w:eastAsia="宋体" w:cs="宋体"/>
          <w:color w:val="auto"/>
          <w:sz w:val="22"/>
          <w:szCs w:val="22"/>
          <w:highlight w:val="none"/>
        </w:rPr>
        <w:t>注：表格可以延续</w:t>
      </w:r>
    </w:p>
    <w:p w14:paraId="4C72505B">
      <w:pPr>
        <w:tabs>
          <w:tab w:val="left" w:pos="1069"/>
          <w:tab w:val="left" w:pos="2352"/>
        </w:tabs>
        <w:autoSpaceDE w:val="0"/>
        <w:autoSpaceDN w:val="0"/>
        <w:adjustRightInd w:val="0"/>
        <w:spacing w:line="360" w:lineRule="exact"/>
        <w:rPr>
          <w:rFonts w:hint="eastAsia" w:ascii="宋体" w:eastAsia="宋体" w:cs="宋体"/>
          <w:b/>
          <w:bCs/>
          <w:color w:val="auto"/>
          <w:sz w:val="28"/>
          <w:szCs w:val="28"/>
          <w:highlight w:val="none"/>
          <w:lang w:val="zh-CN"/>
        </w:rPr>
      </w:pPr>
    </w:p>
    <w:p w14:paraId="3CC07D48">
      <w:pPr>
        <w:tabs>
          <w:tab w:val="left" w:pos="1069"/>
          <w:tab w:val="left" w:pos="2352"/>
        </w:tabs>
        <w:spacing w:line="360" w:lineRule="exact"/>
        <w:jc w:val="center"/>
        <w:rPr>
          <w:rFonts w:hint="eastAsia" w:ascii="宋体" w:eastAsia="宋体" w:cs="宋体"/>
          <w:b/>
          <w:bCs/>
          <w:color w:val="auto"/>
          <w:kern w:val="0"/>
          <w:sz w:val="28"/>
          <w:szCs w:val="28"/>
          <w:highlight w:val="none"/>
          <w:lang w:val="zh-CN"/>
        </w:rPr>
      </w:pPr>
    </w:p>
    <w:p w14:paraId="6B2A9D7E">
      <w:pPr>
        <w:tabs>
          <w:tab w:val="left" w:pos="1069"/>
          <w:tab w:val="left" w:pos="2352"/>
        </w:tabs>
        <w:spacing w:line="360" w:lineRule="exact"/>
        <w:jc w:val="center"/>
        <w:rPr>
          <w:rFonts w:hint="eastAsia" w:ascii="宋体" w:eastAsia="宋体" w:cs="宋体"/>
          <w:b/>
          <w:bCs/>
          <w:color w:val="auto"/>
          <w:kern w:val="0"/>
          <w:sz w:val="28"/>
          <w:szCs w:val="28"/>
          <w:highlight w:val="none"/>
          <w:lang w:val="zh-CN"/>
        </w:rPr>
      </w:pPr>
    </w:p>
    <w:p w14:paraId="33512D44">
      <w:pPr>
        <w:tabs>
          <w:tab w:val="left" w:pos="1069"/>
          <w:tab w:val="left" w:pos="2352"/>
        </w:tabs>
        <w:spacing w:line="360" w:lineRule="exact"/>
        <w:jc w:val="center"/>
        <w:rPr>
          <w:rFonts w:hint="eastAsia" w:ascii="宋体" w:eastAsia="宋体" w:cs="宋体"/>
          <w:b/>
          <w:bCs/>
          <w:color w:val="auto"/>
          <w:kern w:val="0"/>
          <w:sz w:val="28"/>
          <w:szCs w:val="28"/>
          <w:highlight w:val="none"/>
          <w:lang w:val="zh-CN"/>
        </w:rPr>
      </w:pPr>
      <w:r>
        <w:rPr>
          <w:rFonts w:hint="eastAsia" w:ascii="宋体" w:eastAsia="宋体" w:cs="宋体"/>
          <w:b/>
          <w:bCs/>
          <w:color w:val="auto"/>
          <w:kern w:val="0"/>
          <w:sz w:val="28"/>
          <w:szCs w:val="28"/>
          <w:highlight w:val="none"/>
          <w:lang w:val="zh-CN"/>
        </w:rPr>
        <w:t>（二）技术偏离表</w:t>
      </w:r>
    </w:p>
    <w:tbl>
      <w:tblPr>
        <w:tblStyle w:val="87"/>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
        <w:gridCol w:w="1907"/>
        <w:gridCol w:w="2220"/>
        <w:gridCol w:w="3535"/>
        <w:gridCol w:w="980"/>
      </w:tblGrid>
      <w:tr w14:paraId="55DE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793" w:type="dxa"/>
            <w:tcBorders>
              <w:top w:val="single" w:color="auto" w:sz="6" w:space="0"/>
              <w:left w:val="single" w:color="auto" w:sz="6" w:space="0"/>
              <w:bottom w:val="single" w:color="auto" w:sz="6" w:space="0"/>
              <w:right w:val="single" w:color="auto" w:sz="6" w:space="0"/>
            </w:tcBorders>
            <w:noWrap/>
            <w:vAlign w:val="center"/>
          </w:tcPr>
          <w:p w14:paraId="4E97444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序号</w:t>
            </w:r>
          </w:p>
        </w:tc>
        <w:tc>
          <w:tcPr>
            <w:tcW w:w="1907" w:type="dxa"/>
            <w:tcBorders>
              <w:top w:val="single" w:color="auto" w:sz="6" w:space="0"/>
              <w:left w:val="single" w:color="auto" w:sz="6" w:space="0"/>
              <w:bottom w:val="single" w:color="auto" w:sz="6" w:space="0"/>
              <w:right w:val="single" w:color="auto" w:sz="6" w:space="0"/>
            </w:tcBorders>
            <w:noWrap/>
            <w:vAlign w:val="center"/>
          </w:tcPr>
          <w:p w14:paraId="4BF8A94E">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4A2677AA">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竞争性磋商文件规范要求</w:t>
            </w:r>
          </w:p>
        </w:tc>
        <w:tc>
          <w:tcPr>
            <w:tcW w:w="3535" w:type="dxa"/>
            <w:tcBorders>
              <w:top w:val="single" w:color="auto" w:sz="6" w:space="0"/>
              <w:left w:val="single" w:color="auto" w:sz="6" w:space="0"/>
              <w:bottom w:val="single" w:color="auto" w:sz="6" w:space="0"/>
              <w:right w:val="single" w:color="auto" w:sz="6" w:space="0"/>
            </w:tcBorders>
            <w:noWrap/>
            <w:vAlign w:val="center"/>
          </w:tcPr>
          <w:p w14:paraId="1CA65DB1">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投标（响应）文件</w:t>
            </w:r>
          </w:p>
          <w:p w14:paraId="0F491D12">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对应规范</w:t>
            </w:r>
          </w:p>
        </w:tc>
        <w:tc>
          <w:tcPr>
            <w:tcW w:w="980" w:type="dxa"/>
            <w:tcBorders>
              <w:top w:val="single" w:color="auto" w:sz="6" w:space="0"/>
              <w:left w:val="single" w:color="auto" w:sz="6" w:space="0"/>
              <w:bottom w:val="single" w:color="auto" w:sz="6" w:space="0"/>
              <w:right w:val="single" w:color="auto" w:sz="6" w:space="0"/>
            </w:tcBorders>
            <w:noWrap/>
            <w:vAlign w:val="center"/>
          </w:tcPr>
          <w:p w14:paraId="21946F5E">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备注</w:t>
            </w:r>
          </w:p>
        </w:tc>
      </w:tr>
      <w:tr w14:paraId="00BD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93" w:type="dxa"/>
            <w:tcBorders>
              <w:top w:val="single" w:color="auto" w:sz="6" w:space="0"/>
              <w:left w:val="single" w:color="auto" w:sz="6" w:space="0"/>
              <w:bottom w:val="single" w:color="auto" w:sz="6" w:space="0"/>
              <w:right w:val="single" w:color="auto" w:sz="6" w:space="0"/>
            </w:tcBorders>
            <w:noWrap/>
          </w:tcPr>
          <w:p w14:paraId="68188061">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2EA4C06D">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543E40B">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53F2CAB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12FCCC48">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6F14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93" w:type="dxa"/>
            <w:tcBorders>
              <w:top w:val="single" w:color="auto" w:sz="6" w:space="0"/>
              <w:left w:val="single" w:color="auto" w:sz="6" w:space="0"/>
              <w:bottom w:val="single" w:color="auto" w:sz="6" w:space="0"/>
              <w:right w:val="single" w:color="auto" w:sz="6" w:space="0"/>
            </w:tcBorders>
            <w:noWrap/>
          </w:tcPr>
          <w:p w14:paraId="489FBDBB">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75A1096D">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8EDBC88">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69D5CC21">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5FAAD9D9">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08E0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93" w:type="dxa"/>
            <w:tcBorders>
              <w:top w:val="single" w:color="auto" w:sz="6" w:space="0"/>
              <w:left w:val="single" w:color="auto" w:sz="6" w:space="0"/>
              <w:bottom w:val="single" w:color="auto" w:sz="6" w:space="0"/>
              <w:right w:val="single" w:color="auto" w:sz="6" w:space="0"/>
            </w:tcBorders>
            <w:noWrap/>
          </w:tcPr>
          <w:p w14:paraId="7634B885">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0DDDDC4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06009F8">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6D85AFEB">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1BF4E2C0">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70C8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noWrap/>
          </w:tcPr>
          <w:p w14:paraId="3EF47E58">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2C524529">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8068371">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434A6130">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747AFE2B">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18BD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noWrap/>
          </w:tcPr>
          <w:p w14:paraId="0031E119">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49403B1E">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D6663AB">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6FFAFA0D">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2FE6FA45">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6B91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noWrap/>
          </w:tcPr>
          <w:p w14:paraId="63623D69">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53B61A8E">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A5CFE62">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05AC653B">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338C112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7EDB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noWrap/>
          </w:tcPr>
          <w:p w14:paraId="0E9D3534">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075B56F3">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6EB3B1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10709CE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430B8E0E">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63BC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noWrap/>
          </w:tcPr>
          <w:p w14:paraId="46AE9172">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6CCEE91E">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E9CBFDA">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0180A66E">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01F2AAB3">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76E0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noWrap/>
          </w:tcPr>
          <w:p w14:paraId="02257DC4">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5505AF75">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ABB8EF6">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4424F04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4B2DBF67">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bl>
    <w:p w14:paraId="76053DB5">
      <w:pPr>
        <w:tabs>
          <w:tab w:val="left" w:pos="1069"/>
          <w:tab w:val="left" w:pos="2352"/>
        </w:tabs>
        <w:spacing w:line="360" w:lineRule="exact"/>
        <w:rPr>
          <w:rFonts w:hint="eastAsia" w:ascii="宋体" w:eastAsia="宋体" w:cs="宋体"/>
          <w:b/>
          <w:bCs/>
          <w:color w:val="auto"/>
          <w:spacing w:val="20"/>
          <w:sz w:val="22"/>
          <w:szCs w:val="22"/>
          <w:highlight w:val="none"/>
        </w:rPr>
      </w:pPr>
      <w:r>
        <w:rPr>
          <w:rFonts w:hint="eastAsia" w:ascii="宋体" w:eastAsia="宋体" w:cs="宋体"/>
          <w:b/>
          <w:bCs/>
          <w:color w:val="auto"/>
          <w:sz w:val="22"/>
          <w:szCs w:val="22"/>
          <w:highlight w:val="none"/>
          <w:lang w:val="zh-CN"/>
        </w:rPr>
        <w:t>供应商盖章：</w:t>
      </w:r>
    </w:p>
    <w:p w14:paraId="459F5AFD">
      <w:pPr>
        <w:tabs>
          <w:tab w:val="left" w:pos="1069"/>
          <w:tab w:val="left" w:pos="2352"/>
        </w:tabs>
        <w:rPr>
          <w:rFonts w:hint="eastAsia" w:ascii="宋体" w:eastAsia="宋体" w:cs="宋体"/>
          <w:color w:val="auto"/>
          <w:sz w:val="22"/>
          <w:szCs w:val="22"/>
          <w:highlight w:val="none"/>
        </w:rPr>
      </w:pPr>
      <w:r>
        <w:rPr>
          <w:rFonts w:hint="eastAsia" w:ascii="宋体" w:eastAsia="宋体" w:cs="宋体"/>
          <w:color w:val="auto"/>
          <w:sz w:val="22"/>
          <w:szCs w:val="22"/>
          <w:highlight w:val="none"/>
        </w:rPr>
        <w:t>注：表格可以延续</w:t>
      </w:r>
    </w:p>
    <w:p w14:paraId="78C41D71">
      <w:pPr>
        <w:tabs>
          <w:tab w:val="left" w:pos="1069"/>
          <w:tab w:val="left" w:pos="2352"/>
        </w:tabs>
        <w:rPr>
          <w:rFonts w:hint="eastAsia" w:ascii="宋体" w:eastAsia="宋体" w:cs="宋体"/>
          <w:b/>
          <w:bCs/>
          <w:color w:val="auto"/>
          <w:sz w:val="28"/>
          <w:szCs w:val="28"/>
          <w:highlight w:val="none"/>
        </w:rPr>
      </w:pPr>
    </w:p>
    <w:p w14:paraId="2AF71ADB">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bCs/>
          <w:color w:val="auto"/>
          <w:sz w:val="28"/>
          <w:szCs w:val="28"/>
          <w:highlight w:val="none"/>
        </w:rPr>
      </w:pPr>
      <w:r>
        <w:rPr>
          <w:rFonts w:hint="eastAsia" w:ascii="宋体" w:eastAsia="宋体" w:cs="宋体"/>
          <w:b/>
          <w:color w:val="auto"/>
          <w:sz w:val="28"/>
          <w:szCs w:val="28"/>
          <w:highlight w:val="none"/>
        </w:rPr>
        <w:t>附件九</w:t>
      </w:r>
    </w:p>
    <w:p w14:paraId="2DEB31E0">
      <w:pPr>
        <w:tabs>
          <w:tab w:val="left" w:pos="1069"/>
          <w:tab w:val="left" w:pos="2352"/>
        </w:tabs>
        <w:jc w:val="cente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供应商项目服务人员汇总表</w:t>
      </w:r>
    </w:p>
    <w:p w14:paraId="362271B0">
      <w:pPr>
        <w:tabs>
          <w:tab w:val="left" w:pos="1069"/>
          <w:tab w:val="left" w:pos="2352"/>
        </w:tabs>
        <w:spacing w:line="360" w:lineRule="auto"/>
        <w:rPr>
          <w:rFonts w:hint="eastAsia" w:ascii="宋体" w:eastAsia="宋体" w:cs="宋体"/>
          <w:color w:val="auto"/>
          <w:sz w:val="22"/>
          <w:szCs w:val="22"/>
          <w:highlight w:val="none"/>
        </w:rPr>
      </w:pPr>
    </w:p>
    <w:p w14:paraId="2EF9334D">
      <w:pPr>
        <w:tabs>
          <w:tab w:val="left" w:pos="1069"/>
          <w:tab w:val="left" w:pos="2352"/>
        </w:tabs>
        <w:spacing w:line="360" w:lineRule="auto"/>
        <w:rPr>
          <w:rFonts w:hint="eastAsia" w:ascii="宋体" w:eastAsia="宋体" w:cs="宋体"/>
          <w:color w:val="auto"/>
          <w:sz w:val="22"/>
          <w:szCs w:val="22"/>
          <w:highlight w:val="none"/>
          <w:u w:val="single"/>
          <w:lang w:val="zh-CN"/>
        </w:rPr>
      </w:pPr>
      <w:r>
        <w:rPr>
          <w:rFonts w:hint="eastAsia" w:ascii="宋体" w:eastAsia="宋体" w:cs="宋体"/>
          <w:color w:val="auto"/>
          <w:sz w:val="22"/>
          <w:szCs w:val="22"/>
          <w:highlight w:val="none"/>
        </w:rPr>
        <w:t>项目名称：</w:t>
      </w:r>
      <w:r>
        <w:rPr>
          <w:rFonts w:hint="eastAsia" w:ascii="宋体" w:cs="宋体"/>
          <w:color w:val="auto"/>
          <w:sz w:val="22"/>
          <w:szCs w:val="22"/>
          <w:highlight w:val="none"/>
          <w:u w:val="single"/>
          <w:lang w:val="zh-CN"/>
        </w:rPr>
        <w:t>浙江泰顺经济开发区罗阳区块基础设施配套项目(经济开发区服务中心)室内精装修工程-空调及油烟机等设备采购</w:t>
      </w:r>
    </w:p>
    <w:p w14:paraId="71C33231">
      <w:pPr>
        <w:tabs>
          <w:tab w:val="left" w:pos="1069"/>
          <w:tab w:val="left" w:pos="2352"/>
        </w:tabs>
        <w:spacing w:line="360" w:lineRule="auto"/>
        <w:rPr>
          <w:rFonts w:hint="eastAsia" w:ascii="宋体" w:eastAsia="宋体" w:cs="宋体"/>
          <w:bCs/>
          <w:color w:val="auto"/>
          <w:sz w:val="22"/>
          <w:szCs w:val="22"/>
          <w:highlight w:val="none"/>
        </w:rPr>
      </w:pPr>
      <w:r>
        <w:rPr>
          <w:rFonts w:hint="eastAsia" w:ascii="宋体" w:cs="宋体"/>
          <w:color w:val="auto"/>
          <w:sz w:val="22"/>
          <w:szCs w:val="22"/>
          <w:highlight w:val="none"/>
          <w:lang w:eastAsia="zh-CN"/>
        </w:rPr>
        <w:t>项目编号</w:t>
      </w:r>
      <w:r>
        <w:rPr>
          <w:rFonts w:hint="eastAsia" w:ascii="宋体" w:eastAsia="宋体" w:cs="宋体"/>
          <w:color w:val="auto"/>
          <w:sz w:val="22"/>
          <w:szCs w:val="22"/>
          <w:highlight w:val="none"/>
        </w:rPr>
        <w:t>：</w:t>
      </w:r>
      <w:r>
        <w:rPr>
          <w:rFonts w:hint="eastAsia" w:ascii="宋体" w:eastAsia="宋体" w:cs="宋体"/>
          <w:color w:val="auto"/>
          <w:sz w:val="22"/>
          <w:szCs w:val="22"/>
          <w:highlight w:val="none"/>
          <w:u w:val="single"/>
          <w:lang w:val="zh-CN"/>
        </w:rPr>
        <w:t xml:space="preserve">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lang w:val="zh-CN"/>
        </w:rPr>
        <w:t xml:space="preserve"> </w:t>
      </w:r>
    </w:p>
    <w:tbl>
      <w:tblPr>
        <w:tblStyle w:val="8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798"/>
        <w:gridCol w:w="720"/>
        <w:gridCol w:w="720"/>
        <w:gridCol w:w="1074"/>
        <w:gridCol w:w="1150"/>
        <w:gridCol w:w="1688"/>
        <w:gridCol w:w="906"/>
      </w:tblGrid>
      <w:tr w14:paraId="2825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50" w:type="dxa"/>
            <w:noWrap/>
            <w:vAlign w:val="center"/>
          </w:tcPr>
          <w:p w14:paraId="1261B25D">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姓名</w:t>
            </w:r>
          </w:p>
        </w:tc>
        <w:tc>
          <w:tcPr>
            <w:tcW w:w="1798" w:type="dxa"/>
            <w:noWrap/>
            <w:vAlign w:val="center"/>
          </w:tcPr>
          <w:p w14:paraId="7A0F990A">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本项目主要工作</w:t>
            </w:r>
          </w:p>
        </w:tc>
        <w:tc>
          <w:tcPr>
            <w:tcW w:w="720" w:type="dxa"/>
            <w:noWrap/>
            <w:vAlign w:val="center"/>
          </w:tcPr>
          <w:p w14:paraId="7116104E">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年龄</w:t>
            </w:r>
          </w:p>
        </w:tc>
        <w:tc>
          <w:tcPr>
            <w:tcW w:w="720" w:type="dxa"/>
            <w:noWrap/>
            <w:vAlign w:val="center"/>
          </w:tcPr>
          <w:p w14:paraId="1C7C526E">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性别</w:t>
            </w:r>
          </w:p>
        </w:tc>
        <w:tc>
          <w:tcPr>
            <w:tcW w:w="1074" w:type="dxa"/>
            <w:noWrap/>
            <w:vAlign w:val="center"/>
          </w:tcPr>
          <w:p w14:paraId="46CA65E4">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专业</w:t>
            </w:r>
          </w:p>
        </w:tc>
        <w:tc>
          <w:tcPr>
            <w:tcW w:w="1150" w:type="dxa"/>
            <w:noWrap/>
            <w:vAlign w:val="center"/>
          </w:tcPr>
          <w:p w14:paraId="4FBAD2A7">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专业年限</w:t>
            </w:r>
          </w:p>
        </w:tc>
        <w:tc>
          <w:tcPr>
            <w:tcW w:w="1688" w:type="dxa"/>
            <w:noWrap/>
            <w:vAlign w:val="center"/>
          </w:tcPr>
          <w:p w14:paraId="32E9B43E">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职务</w:t>
            </w:r>
          </w:p>
          <w:p w14:paraId="4B5CCAB4">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和职称/认证</w:t>
            </w:r>
          </w:p>
        </w:tc>
        <w:tc>
          <w:tcPr>
            <w:tcW w:w="906" w:type="dxa"/>
            <w:noWrap/>
            <w:vAlign w:val="center"/>
          </w:tcPr>
          <w:p w14:paraId="7E530175">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备注</w:t>
            </w:r>
          </w:p>
        </w:tc>
      </w:tr>
      <w:tr w14:paraId="6671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2C91D4CA">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4E178F9D">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276D8F97">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6A4B3738">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74780513">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76DBC3F9">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5C6D2A8F">
            <w:pPr>
              <w:tabs>
                <w:tab w:val="left" w:pos="1069"/>
                <w:tab w:val="left" w:pos="2352"/>
              </w:tabs>
              <w:spacing w:line="360" w:lineRule="auto"/>
              <w:ind w:left="5250"/>
              <w:rPr>
                <w:rFonts w:hint="eastAsia" w:ascii="宋体" w:eastAsia="宋体" w:cs="宋体"/>
                <w:color w:val="auto"/>
                <w:spacing w:val="12"/>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50D74AE9">
            <w:pPr>
              <w:tabs>
                <w:tab w:val="left" w:pos="1069"/>
                <w:tab w:val="left" w:pos="2352"/>
              </w:tabs>
              <w:spacing w:line="360" w:lineRule="auto"/>
              <w:rPr>
                <w:rFonts w:hint="eastAsia" w:ascii="宋体" w:eastAsia="宋体" w:cs="宋体"/>
                <w:color w:val="auto"/>
                <w:sz w:val="22"/>
                <w:szCs w:val="22"/>
                <w:highlight w:val="none"/>
              </w:rPr>
            </w:pPr>
          </w:p>
        </w:tc>
      </w:tr>
      <w:tr w14:paraId="77C5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4F6916C7">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765CA8E2">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014B42CF">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223D31D8">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7CD92402">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2BACA84C">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35CC889E">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73B48CB5">
            <w:pPr>
              <w:tabs>
                <w:tab w:val="left" w:pos="1069"/>
                <w:tab w:val="left" w:pos="2352"/>
              </w:tabs>
              <w:spacing w:line="360" w:lineRule="auto"/>
              <w:ind w:left="5250"/>
              <w:rPr>
                <w:rFonts w:hint="eastAsia" w:ascii="宋体" w:eastAsia="宋体" w:cs="宋体"/>
                <w:color w:val="auto"/>
                <w:spacing w:val="12"/>
                <w:sz w:val="22"/>
                <w:szCs w:val="22"/>
                <w:highlight w:val="none"/>
              </w:rPr>
            </w:pPr>
          </w:p>
        </w:tc>
      </w:tr>
      <w:tr w14:paraId="1A57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4710FB71">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1CFD3DC5">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4153B2BA">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149A412C">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1F11F9B0">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366BAE43">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4CE48733">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6E0EEE85">
            <w:pPr>
              <w:tabs>
                <w:tab w:val="left" w:pos="1069"/>
                <w:tab w:val="left" w:pos="2352"/>
              </w:tabs>
              <w:spacing w:line="360" w:lineRule="auto"/>
              <w:rPr>
                <w:rFonts w:hint="eastAsia" w:ascii="宋体" w:eastAsia="宋体" w:cs="宋体"/>
                <w:color w:val="auto"/>
                <w:sz w:val="22"/>
                <w:szCs w:val="22"/>
                <w:highlight w:val="none"/>
              </w:rPr>
            </w:pPr>
          </w:p>
        </w:tc>
      </w:tr>
      <w:tr w14:paraId="1542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60CB58E8">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786492AB">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302AAF9E">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6AC8C594">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77E9679B">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26722FCE">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11756286">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3BB7BACA">
            <w:pPr>
              <w:tabs>
                <w:tab w:val="left" w:pos="1069"/>
                <w:tab w:val="left" w:pos="2352"/>
              </w:tabs>
              <w:spacing w:line="360" w:lineRule="auto"/>
              <w:rPr>
                <w:rFonts w:hint="eastAsia" w:ascii="宋体" w:eastAsia="宋体" w:cs="宋体"/>
                <w:color w:val="auto"/>
                <w:sz w:val="22"/>
                <w:szCs w:val="22"/>
                <w:highlight w:val="none"/>
              </w:rPr>
            </w:pPr>
          </w:p>
        </w:tc>
      </w:tr>
      <w:tr w14:paraId="281A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4511D4D9">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79405CB9">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38516C9E">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4BB75A5D">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1F356A0B">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76282C16">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451A8146">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40569152">
            <w:pPr>
              <w:tabs>
                <w:tab w:val="left" w:pos="1069"/>
                <w:tab w:val="left" w:pos="2352"/>
              </w:tabs>
              <w:spacing w:line="360" w:lineRule="auto"/>
              <w:rPr>
                <w:rFonts w:hint="eastAsia" w:ascii="宋体" w:eastAsia="宋体" w:cs="宋体"/>
                <w:color w:val="auto"/>
                <w:sz w:val="22"/>
                <w:szCs w:val="22"/>
                <w:highlight w:val="none"/>
              </w:rPr>
            </w:pPr>
          </w:p>
        </w:tc>
      </w:tr>
      <w:tr w14:paraId="36EE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079EAB89">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676B2BEC">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212200FA">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32469F88">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6C755955">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27A02480">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3DF97125">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2DA4688F">
            <w:pPr>
              <w:tabs>
                <w:tab w:val="left" w:pos="1069"/>
                <w:tab w:val="left" w:pos="2352"/>
              </w:tabs>
              <w:spacing w:line="360" w:lineRule="auto"/>
              <w:rPr>
                <w:rFonts w:hint="eastAsia" w:ascii="宋体" w:eastAsia="宋体" w:cs="宋体"/>
                <w:color w:val="auto"/>
                <w:sz w:val="22"/>
                <w:szCs w:val="22"/>
                <w:highlight w:val="none"/>
              </w:rPr>
            </w:pPr>
          </w:p>
        </w:tc>
      </w:tr>
      <w:tr w14:paraId="009C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0BED9E9B">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730395ED">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736D0EFF">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3114579A">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7890A6AE">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300F47B0">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62076C3C">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3B2CC442">
            <w:pPr>
              <w:tabs>
                <w:tab w:val="left" w:pos="1069"/>
                <w:tab w:val="left" w:pos="2352"/>
              </w:tabs>
              <w:spacing w:line="360" w:lineRule="auto"/>
              <w:rPr>
                <w:rFonts w:hint="eastAsia" w:ascii="宋体" w:eastAsia="宋体" w:cs="宋体"/>
                <w:color w:val="auto"/>
                <w:sz w:val="22"/>
                <w:szCs w:val="22"/>
                <w:highlight w:val="none"/>
              </w:rPr>
            </w:pPr>
          </w:p>
        </w:tc>
      </w:tr>
      <w:tr w14:paraId="1D11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3651FE9D">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3580279F">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410A2B0F">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4FEDEE33">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27FF0E2F">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07E7DCC7">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2E8E5D01">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1813F88E">
            <w:pPr>
              <w:tabs>
                <w:tab w:val="left" w:pos="1069"/>
                <w:tab w:val="left" w:pos="2352"/>
              </w:tabs>
              <w:spacing w:line="360" w:lineRule="auto"/>
              <w:rPr>
                <w:rFonts w:hint="eastAsia" w:ascii="宋体" w:eastAsia="宋体" w:cs="宋体"/>
                <w:color w:val="auto"/>
                <w:sz w:val="22"/>
                <w:szCs w:val="22"/>
                <w:highlight w:val="none"/>
              </w:rPr>
            </w:pPr>
          </w:p>
        </w:tc>
      </w:tr>
      <w:tr w14:paraId="4A0C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1B114013">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3D81EEF7">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3A89AD04">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5A6A431E">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001744F0">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147405A6">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2CDC69CD">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1FC5C219">
            <w:pPr>
              <w:tabs>
                <w:tab w:val="left" w:pos="1069"/>
                <w:tab w:val="left" w:pos="2352"/>
              </w:tabs>
              <w:spacing w:line="360" w:lineRule="auto"/>
              <w:rPr>
                <w:rFonts w:hint="eastAsia" w:ascii="宋体" w:eastAsia="宋体" w:cs="宋体"/>
                <w:color w:val="auto"/>
                <w:sz w:val="22"/>
                <w:szCs w:val="22"/>
                <w:highlight w:val="none"/>
              </w:rPr>
            </w:pPr>
          </w:p>
        </w:tc>
      </w:tr>
      <w:tr w14:paraId="5185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2CB34AFB">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4E081854">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1CA19E1F">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77E98616">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4649CB6D">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2C7B9F1B">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1C8E89CC">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7A5E5EE1">
            <w:pPr>
              <w:tabs>
                <w:tab w:val="left" w:pos="1069"/>
                <w:tab w:val="left" w:pos="2352"/>
              </w:tabs>
              <w:spacing w:line="360" w:lineRule="auto"/>
              <w:rPr>
                <w:rFonts w:hint="eastAsia" w:ascii="宋体" w:eastAsia="宋体" w:cs="宋体"/>
                <w:color w:val="auto"/>
                <w:sz w:val="22"/>
                <w:szCs w:val="22"/>
                <w:highlight w:val="none"/>
              </w:rPr>
            </w:pPr>
          </w:p>
        </w:tc>
      </w:tr>
      <w:tr w14:paraId="6459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121C9E60">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23C622FD">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776BBA08">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27E04DCF">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175551CB">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26C68C7C">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3D76D65C">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572722AE">
            <w:pPr>
              <w:tabs>
                <w:tab w:val="left" w:pos="1069"/>
                <w:tab w:val="left" w:pos="2352"/>
              </w:tabs>
              <w:spacing w:line="360" w:lineRule="auto"/>
              <w:rPr>
                <w:rFonts w:hint="eastAsia" w:ascii="宋体" w:eastAsia="宋体" w:cs="宋体"/>
                <w:color w:val="auto"/>
                <w:sz w:val="22"/>
                <w:szCs w:val="22"/>
                <w:highlight w:val="none"/>
              </w:rPr>
            </w:pPr>
          </w:p>
        </w:tc>
      </w:tr>
    </w:tbl>
    <w:p w14:paraId="7E839DD9">
      <w:pPr>
        <w:tabs>
          <w:tab w:val="left" w:pos="1069"/>
          <w:tab w:val="left" w:pos="2352"/>
        </w:tabs>
        <w:spacing w:line="360" w:lineRule="exact"/>
        <w:ind w:left="968" w:hanging="968" w:hangingChars="440"/>
        <w:rPr>
          <w:rFonts w:hint="eastAsia" w:ascii="宋体" w:eastAsia="宋体" w:cs="宋体"/>
          <w:color w:val="auto"/>
          <w:sz w:val="22"/>
          <w:szCs w:val="22"/>
          <w:highlight w:val="none"/>
        </w:rPr>
      </w:pPr>
      <w:r>
        <w:rPr>
          <w:rFonts w:hint="eastAsia" w:ascii="宋体" w:eastAsia="宋体" w:cs="宋体"/>
          <w:color w:val="auto"/>
          <w:sz w:val="22"/>
          <w:szCs w:val="22"/>
          <w:highlight w:val="none"/>
        </w:rPr>
        <w:t>注：  1. 项目服务人员均应列入；</w:t>
      </w:r>
    </w:p>
    <w:p w14:paraId="33E7E34B">
      <w:pPr>
        <w:tabs>
          <w:tab w:val="left" w:pos="1069"/>
          <w:tab w:val="left" w:pos="2352"/>
        </w:tabs>
        <w:spacing w:line="360" w:lineRule="exact"/>
        <w:ind w:left="718" w:leftChars="321" w:hanging="44" w:hangingChars="20"/>
        <w:rPr>
          <w:rFonts w:hint="eastAsia" w:ascii="宋体" w:eastAsia="宋体" w:cs="宋体"/>
          <w:color w:val="auto"/>
          <w:sz w:val="22"/>
          <w:szCs w:val="22"/>
          <w:highlight w:val="none"/>
        </w:rPr>
      </w:pPr>
      <w:r>
        <w:rPr>
          <w:rFonts w:hint="eastAsia" w:ascii="宋体" w:eastAsia="宋体" w:cs="宋体"/>
          <w:color w:val="auto"/>
          <w:sz w:val="22"/>
          <w:szCs w:val="22"/>
          <w:highlight w:val="none"/>
        </w:rPr>
        <w:t>2. 列入本表人员如要更换，需经采购人同意，擅自更换或不到位属违约行为；</w:t>
      </w:r>
    </w:p>
    <w:p w14:paraId="4ED2B7D5">
      <w:pPr>
        <w:tabs>
          <w:tab w:val="left" w:pos="1069"/>
          <w:tab w:val="left" w:pos="2352"/>
        </w:tabs>
        <w:spacing w:line="360" w:lineRule="exact"/>
        <w:ind w:left="718" w:leftChars="321" w:hanging="44" w:hangingChars="20"/>
        <w:rPr>
          <w:rFonts w:hint="eastAsia"/>
          <w:color w:val="auto"/>
          <w:highlight w:val="none"/>
        </w:rPr>
      </w:pPr>
      <w:r>
        <w:rPr>
          <w:rFonts w:hint="eastAsia" w:ascii="宋体" w:eastAsia="宋体" w:cs="宋体"/>
          <w:color w:val="auto"/>
          <w:sz w:val="22"/>
          <w:szCs w:val="22"/>
          <w:highlight w:val="none"/>
        </w:rPr>
        <w:t>3. 职称证书、执业资格证书、职业水平证书等人员证件复印件附后（如有）</w:t>
      </w:r>
      <w:r>
        <w:rPr>
          <w:rFonts w:hint="eastAsia" w:ascii="宋体" w:cs="宋体"/>
          <w:color w:val="auto"/>
          <w:sz w:val="22"/>
          <w:szCs w:val="22"/>
          <w:highlight w:val="none"/>
          <w:lang w:eastAsia="zh-CN"/>
        </w:rPr>
        <w:t>；</w:t>
      </w:r>
    </w:p>
    <w:p w14:paraId="56CAB10D">
      <w:pPr>
        <w:tabs>
          <w:tab w:val="left" w:pos="1069"/>
          <w:tab w:val="left" w:pos="2352"/>
        </w:tabs>
        <w:spacing w:line="360" w:lineRule="exact"/>
        <w:ind w:left="0" w:firstLine="660" w:firstLineChars="300"/>
        <w:rPr>
          <w:rFonts w:hint="eastAsia" w:ascii="宋体" w:eastAsia="宋体" w:cs="宋体"/>
          <w:color w:val="auto"/>
          <w:sz w:val="22"/>
          <w:szCs w:val="22"/>
          <w:highlight w:val="none"/>
        </w:rPr>
      </w:pPr>
      <w:r>
        <w:rPr>
          <w:rFonts w:hint="eastAsia" w:ascii="宋体" w:cs="宋体"/>
          <w:color w:val="auto"/>
          <w:sz w:val="22"/>
          <w:szCs w:val="22"/>
          <w:highlight w:val="none"/>
          <w:lang w:val="en-US" w:eastAsia="zh-CN"/>
        </w:rPr>
        <w:t xml:space="preserve">4. </w:t>
      </w:r>
      <w:r>
        <w:rPr>
          <w:rFonts w:hint="eastAsia" w:ascii="宋体" w:eastAsia="宋体" w:cs="宋体"/>
          <w:color w:val="auto"/>
          <w:sz w:val="22"/>
          <w:szCs w:val="22"/>
          <w:highlight w:val="none"/>
        </w:rPr>
        <w:t>表格可以延续。</w:t>
      </w:r>
    </w:p>
    <w:p w14:paraId="72C2FF1B">
      <w:pPr>
        <w:tabs>
          <w:tab w:val="left" w:pos="1069"/>
          <w:tab w:val="left" w:pos="2352"/>
        </w:tabs>
        <w:spacing w:line="440" w:lineRule="atLeast"/>
        <w:rPr>
          <w:rFonts w:hint="eastAsia" w:ascii="宋体" w:eastAsia="宋体" w:cs="宋体"/>
          <w:color w:val="auto"/>
          <w:kern w:val="0"/>
          <w:sz w:val="22"/>
          <w:szCs w:val="22"/>
          <w:highlight w:val="none"/>
        </w:rPr>
      </w:pPr>
    </w:p>
    <w:p w14:paraId="1EBAC6F9">
      <w:pPr>
        <w:tabs>
          <w:tab w:val="left" w:pos="1069"/>
          <w:tab w:val="left" w:pos="2352"/>
        </w:tabs>
        <w:spacing w:line="440" w:lineRule="atLeas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供应商全称：（盖章）</w:t>
      </w:r>
    </w:p>
    <w:p w14:paraId="56171202">
      <w:pPr>
        <w:tabs>
          <w:tab w:val="left" w:pos="1069"/>
          <w:tab w:val="left" w:pos="2352"/>
        </w:tabs>
        <w:spacing w:line="440" w:lineRule="atLeast"/>
        <w:rPr>
          <w:rFonts w:hint="eastAsia" w:ascii="宋体" w:eastAsia="宋体" w:cs="宋体"/>
          <w:color w:val="auto"/>
          <w:kern w:val="0"/>
          <w:sz w:val="22"/>
          <w:szCs w:val="22"/>
          <w:highlight w:val="none"/>
          <w:lang w:val="zh-CN"/>
        </w:rPr>
      </w:pPr>
      <w:r>
        <w:rPr>
          <w:rFonts w:hint="eastAsia" w:ascii="宋体" w:eastAsia="宋体" w:cs="宋体"/>
          <w:color w:val="auto"/>
          <w:kern w:val="0"/>
          <w:sz w:val="22"/>
          <w:szCs w:val="22"/>
          <w:highlight w:val="none"/>
        </w:rPr>
        <w:t>法定代表人（签字或盖章）或</w:t>
      </w:r>
      <w:r>
        <w:rPr>
          <w:rFonts w:hint="eastAsia" w:ascii="宋体" w:eastAsia="宋体" w:cs="宋体"/>
          <w:color w:val="auto"/>
          <w:kern w:val="0"/>
          <w:sz w:val="22"/>
          <w:szCs w:val="22"/>
          <w:highlight w:val="none"/>
          <w:lang w:val="zh-CN"/>
        </w:rPr>
        <w:t>授权代表（签字）：</w:t>
      </w:r>
    </w:p>
    <w:p w14:paraId="003D9040">
      <w:pPr>
        <w:tabs>
          <w:tab w:val="left" w:pos="1069"/>
          <w:tab w:val="left" w:pos="2352"/>
        </w:tabs>
        <w:spacing w:line="440" w:lineRule="atLeas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日期：</w:t>
      </w:r>
    </w:p>
    <w:p w14:paraId="5732D5B1">
      <w:pPr>
        <w:tabs>
          <w:tab w:val="left" w:pos="1069"/>
          <w:tab w:val="left" w:pos="2352"/>
        </w:tabs>
        <w:spacing w:line="360" w:lineRule="exact"/>
        <w:jc w:val="left"/>
        <w:rPr>
          <w:rFonts w:hint="eastAsia" w:ascii="宋体" w:eastAsia="宋体" w:cs="宋体"/>
          <w:b/>
          <w:bCs/>
          <w:color w:val="auto"/>
          <w:sz w:val="28"/>
          <w:szCs w:val="28"/>
          <w:highlight w:val="none"/>
        </w:rPr>
      </w:pPr>
    </w:p>
    <w:p w14:paraId="33ADE5CA">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bCs/>
          <w:color w:val="auto"/>
          <w:sz w:val="28"/>
          <w:szCs w:val="28"/>
          <w:highlight w:val="none"/>
        </w:rPr>
      </w:pPr>
      <w:r>
        <w:rPr>
          <w:rFonts w:hint="eastAsia" w:ascii="宋体" w:eastAsia="宋体" w:cs="宋体"/>
          <w:b/>
          <w:color w:val="auto"/>
          <w:sz w:val="28"/>
          <w:szCs w:val="28"/>
          <w:highlight w:val="none"/>
        </w:rPr>
        <w:t>附件十</w:t>
      </w:r>
    </w:p>
    <w:p w14:paraId="62F14258">
      <w:pPr>
        <w:tabs>
          <w:tab w:val="left" w:pos="1069"/>
          <w:tab w:val="left" w:pos="2352"/>
        </w:tabs>
        <w:autoSpaceDE w:val="0"/>
        <w:autoSpaceDN w:val="0"/>
        <w:adjustRightInd w:val="0"/>
        <w:spacing w:line="500" w:lineRule="atLeast"/>
        <w:jc w:val="cente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供应商项目业绩清单</w:t>
      </w:r>
    </w:p>
    <w:p w14:paraId="7EC17BE2">
      <w:pPr>
        <w:tabs>
          <w:tab w:val="left" w:pos="1069"/>
          <w:tab w:val="left" w:pos="2352"/>
        </w:tabs>
        <w:spacing w:line="360" w:lineRule="exact"/>
        <w:jc w:val="center"/>
        <w:rPr>
          <w:rFonts w:hint="eastAsia" w:ascii="宋体" w:eastAsia="宋体" w:cs="宋体"/>
          <w:color w:val="auto"/>
          <w:kern w:val="0"/>
          <w:sz w:val="28"/>
          <w:szCs w:val="28"/>
          <w:highlight w:val="none"/>
        </w:rPr>
      </w:pPr>
    </w:p>
    <w:tbl>
      <w:tblPr>
        <w:tblStyle w:val="87"/>
        <w:tblW w:w="960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718"/>
        <w:gridCol w:w="737"/>
        <w:gridCol w:w="1007"/>
        <w:gridCol w:w="1154"/>
        <w:gridCol w:w="1277"/>
        <w:gridCol w:w="1031"/>
        <w:gridCol w:w="770"/>
      </w:tblGrid>
      <w:tr w14:paraId="61FB27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double" w:color="000000" w:sz="6" w:space="0"/>
            </w:tcBorders>
            <w:noWrap/>
            <w:vAlign w:val="center"/>
          </w:tcPr>
          <w:p w14:paraId="4B0AFB5F">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aps/>
                <w:smallCaps w:val="0"/>
                <w:color w:val="auto"/>
                <w:spacing w:val="20"/>
                <w:sz w:val="22"/>
                <w:szCs w:val="22"/>
                <w:highlight w:val="none"/>
              </w:rPr>
              <w:t>序号</w:t>
            </w:r>
          </w:p>
        </w:tc>
        <w:tc>
          <w:tcPr>
            <w:tcW w:w="1153" w:type="dxa"/>
            <w:tcBorders>
              <w:top w:val="double" w:color="000000" w:sz="6" w:space="0"/>
            </w:tcBorders>
            <w:noWrap/>
            <w:vAlign w:val="center"/>
          </w:tcPr>
          <w:p w14:paraId="58A0182B">
            <w:pPr>
              <w:tabs>
                <w:tab w:val="left" w:pos="1069"/>
                <w:tab w:val="left" w:pos="2352"/>
                <w:tab w:val="left" w:pos="4140"/>
              </w:tabs>
              <w:adjustRightInd w:val="0"/>
              <w:snapToGrid w:val="0"/>
              <w:spacing w:line="320" w:lineRule="atLeast"/>
              <w:jc w:val="center"/>
              <w:rPr>
                <w:rFonts w:hint="eastAsia" w:ascii="宋体" w:eastAsia="宋体" w:cs="宋体"/>
                <w:color w:val="auto"/>
                <w:spacing w:val="20"/>
                <w:sz w:val="22"/>
                <w:szCs w:val="22"/>
                <w:highlight w:val="none"/>
              </w:rPr>
            </w:pPr>
            <w:r>
              <w:rPr>
                <w:rFonts w:hint="eastAsia" w:ascii="宋体" w:eastAsia="宋体" w:cs="宋体"/>
                <w:color w:val="auto"/>
                <w:spacing w:val="20"/>
                <w:sz w:val="22"/>
                <w:szCs w:val="22"/>
                <w:highlight w:val="none"/>
              </w:rPr>
              <w:t>采购</w:t>
            </w:r>
          </w:p>
          <w:p w14:paraId="786CCA3B">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olor w:val="auto"/>
                <w:spacing w:val="20"/>
                <w:sz w:val="22"/>
                <w:szCs w:val="22"/>
                <w:highlight w:val="none"/>
              </w:rPr>
              <w:t>单位</w:t>
            </w:r>
          </w:p>
        </w:tc>
        <w:tc>
          <w:tcPr>
            <w:tcW w:w="1718" w:type="dxa"/>
            <w:tcBorders>
              <w:top w:val="double" w:color="000000" w:sz="6" w:space="0"/>
            </w:tcBorders>
            <w:noWrap/>
            <w:vAlign w:val="center"/>
          </w:tcPr>
          <w:p w14:paraId="5091A2DB">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aps/>
                <w:smallCaps w:val="0"/>
                <w:color w:val="auto"/>
                <w:spacing w:val="20"/>
                <w:sz w:val="22"/>
                <w:szCs w:val="22"/>
                <w:highlight w:val="none"/>
              </w:rPr>
              <w:t>项目</w:t>
            </w:r>
          </w:p>
          <w:p w14:paraId="25CF2F71">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aps/>
                <w:smallCaps w:val="0"/>
                <w:color w:val="auto"/>
                <w:spacing w:val="20"/>
                <w:sz w:val="22"/>
                <w:szCs w:val="22"/>
                <w:highlight w:val="none"/>
              </w:rPr>
              <w:t>名称</w:t>
            </w:r>
          </w:p>
        </w:tc>
        <w:tc>
          <w:tcPr>
            <w:tcW w:w="737" w:type="dxa"/>
            <w:tcBorders>
              <w:top w:val="double" w:color="000000" w:sz="6" w:space="0"/>
            </w:tcBorders>
            <w:noWrap/>
            <w:vAlign w:val="center"/>
          </w:tcPr>
          <w:p w14:paraId="6F5980D4">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aps/>
                <w:smallCaps w:val="0"/>
                <w:color w:val="auto"/>
                <w:spacing w:val="20"/>
                <w:sz w:val="22"/>
                <w:szCs w:val="22"/>
                <w:highlight w:val="none"/>
              </w:rPr>
              <w:t>数量</w:t>
            </w:r>
          </w:p>
        </w:tc>
        <w:tc>
          <w:tcPr>
            <w:tcW w:w="1007" w:type="dxa"/>
            <w:tcBorders>
              <w:top w:val="double" w:color="000000" w:sz="6" w:space="0"/>
            </w:tcBorders>
            <w:noWrap/>
            <w:vAlign w:val="center"/>
          </w:tcPr>
          <w:p w14:paraId="5D2EA6C7">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aps/>
                <w:smallCaps w:val="0"/>
                <w:color w:val="auto"/>
                <w:spacing w:val="20"/>
                <w:sz w:val="22"/>
                <w:szCs w:val="22"/>
                <w:highlight w:val="none"/>
              </w:rPr>
              <w:t>合同</w:t>
            </w:r>
          </w:p>
          <w:p w14:paraId="2150FF75">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aps/>
                <w:smallCaps w:val="0"/>
                <w:color w:val="auto"/>
                <w:spacing w:val="20"/>
                <w:sz w:val="22"/>
                <w:szCs w:val="22"/>
                <w:highlight w:val="none"/>
              </w:rPr>
              <w:t>金额</w:t>
            </w:r>
          </w:p>
        </w:tc>
        <w:tc>
          <w:tcPr>
            <w:tcW w:w="1154" w:type="dxa"/>
            <w:tcBorders>
              <w:top w:val="double" w:color="000000" w:sz="6" w:space="0"/>
            </w:tcBorders>
            <w:noWrap/>
            <w:vAlign w:val="center"/>
          </w:tcPr>
          <w:p w14:paraId="761C2C2D">
            <w:pPr>
              <w:tabs>
                <w:tab w:val="left" w:pos="1069"/>
                <w:tab w:val="left" w:pos="2352"/>
                <w:tab w:val="left" w:pos="4140"/>
              </w:tabs>
              <w:adjustRightInd w:val="0"/>
              <w:snapToGrid w:val="0"/>
              <w:spacing w:line="320" w:lineRule="atLeast"/>
              <w:jc w:val="center"/>
              <w:rPr>
                <w:rFonts w:hint="eastAsia" w:ascii="宋体" w:eastAsia="宋体" w:cs="宋体"/>
                <w:color w:val="auto"/>
                <w:spacing w:val="20"/>
                <w:sz w:val="22"/>
                <w:szCs w:val="22"/>
                <w:highlight w:val="none"/>
              </w:rPr>
            </w:pPr>
            <w:r>
              <w:rPr>
                <w:rFonts w:hint="eastAsia" w:ascii="宋体" w:eastAsia="宋体" w:cs="宋体"/>
                <w:color w:val="auto"/>
                <w:spacing w:val="20"/>
                <w:sz w:val="22"/>
                <w:szCs w:val="22"/>
                <w:highlight w:val="none"/>
              </w:rPr>
              <w:t>签约</w:t>
            </w:r>
          </w:p>
          <w:p w14:paraId="12F27875">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olor w:val="auto"/>
                <w:spacing w:val="20"/>
                <w:sz w:val="22"/>
                <w:szCs w:val="22"/>
                <w:highlight w:val="none"/>
              </w:rPr>
              <w:t>日期</w:t>
            </w:r>
          </w:p>
        </w:tc>
        <w:tc>
          <w:tcPr>
            <w:tcW w:w="1277" w:type="dxa"/>
            <w:tcBorders>
              <w:top w:val="double" w:color="000000" w:sz="6" w:space="0"/>
            </w:tcBorders>
            <w:noWrap/>
            <w:vAlign w:val="center"/>
          </w:tcPr>
          <w:p w14:paraId="7FE6409A">
            <w:pPr>
              <w:tabs>
                <w:tab w:val="left" w:pos="1069"/>
                <w:tab w:val="left" w:pos="2352"/>
                <w:tab w:val="left" w:pos="4140"/>
              </w:tabs>
              <w:adjustRightInd w:val="0"/>
              <w:snapToGrid w:val="0"/>
              <w:spacing w:line="320" w:lineRule="atLeast"/>
              <w:jc w:val="center"/>
              <w:rPr>
                <w:rFonts w:hint="eastAsia" w:ascii="宋体" w:eastAsia="宋体" w:cs="宋体"/>
                <w:color w:val="auto"/>
                <w:spacing w:val="20"/>
                <w:sz w:val="22"/>
                <w:szCs w:val="22"/>
                <w:highlight w:val="none"/>
              </w:rPr>
            </w:pPr>
            <w:r>
              <w:rPr>
                <w:rFonts w:hint="eastAsia" w:ascii="宋体" w:eastAsia="宋体" w:cs="宋体"/>
                <w:color w:val="auto"/>
                <w:spacing w:val="20"/>
                <w:sz w:val="22"/>
                <w:szCs w:val="22"/>
                <w:highlight w:val="none"/>
              </w:rPr>
              <w:t>联系人</w:t>
            </w:r>
          </w:p>
        </w:tc>
        <w:tc>
          <w:tcPr>
            <w:tcW w:w="1031" w:type="dxa"/>
            <w:tcBorders>
              <w:top w:val="double" w:color="000000" w:sz="6" w:space="0"/>
            </w:tcBorders>
            <w:noWrap/>
            <w:vAlign w:val="center"/>
          </w:tcPr>
          <w:p w14:paraId="43F08C02">
            <w:pPr>
              <w:tabs>
                <w:tab w:val="left" w:pos="1069"/>
                <w:tab w:val="left" w:pos="2352"/>
                <w:tab w:val="left" w:pos="4140"/>
              </w:tabs>
              <w:adjustRightInd w:val="0"/>
              <w:snapToGrid w:val="0"/>
              <w:spacing w:line="320" w:lineRule="atLeast"/>
              <w:jc w:val="center"/>
              <w:rPr>
                <w:rFonts w:hint="eastAsia" w:ascii="宋体" w:eastAsia="宋体" w:cs="宋体"/>
                <w:color w:val="auto"/>
                <w:spacing w:val="20"/>
                <w:sz w:val="22"/>
                <w:szCs w:val="22"/>
                <w:highlight w:val="none"/>
              </w:rPr>
            </w:pPr>
            <w:r>
              <w:rPr>
                <w:rFonts w:hint="eastAsia" w:ascii="宋体" w:eastAsia="宋体" w:cs="宋体"/>
                <w:color w:val="auto"/>
                <w:spacing w:val="20"/>
                <w:sz w:val="22"/>
                <w:szCs w:val="22"/>
                <w:highlight w:val="none"/>
              </w:rPr>
              <w:t>联系</w:t>
            </w:r>
          </w:p>
          <w:p w14:paraId="79BB20B8">
            <w:pPr>
              <w:tabs>
                <w:tab w:val="left" w:pos="1069"/>
                <w:tab w:val="left" w:pos="2352"/>
                <w:tab w:val="left" w:pos="4140"/>
              </w:tabs>
              <w:adjustRightInd w:val="0"/>
              <w:snapToGrid w:val="0"/>
              <w:spacing w:line="320" w:lineRule="atLeast"/>
              <w:jc w:val="center"/>
              <w:rPr>
                <w:rFonts w:hint="eastAsia" w:ascii="宋体" w:eastAsia="宋体" w:cs="宋体"/>
                <w:color w:val="auto"/>
                <w:spacing w:val="20"/>
                <w:sz w:val="22"/>
                <w:szCs w:val="22"/>
                <w:highlight w:val="none"/>
              </w:rPr>
            </w:pPr>
            <w:r>
              <w:rPr>
                <w:rFonts w:hint="eastAsia" w:ascii="宋体" w:eastAsia="宋体" w:cs="宋体"/>
                <w:color w:val="auto"/>
                <w:spacing w:val="20"/>
                <w:sz w:val="22"/>
                <w:szCs w:val="22"/>
                <w:highlight w:val="none"/>
              </w:rPr>
              <w:t>电话</w:t>
            </w:r>
          </w:p>
        </w:tc>
        <w:tc>
          <w:tcPr>
            <w:tcW w:w="770" w:type="dxa"/>
            <w:tcBorders>
              <w:top w:val="double" w:color="000000" w:sz="6" w:space="0"/>
            </w:tcBorders>
            <w:noWrap/>
            <w:vAlign w:val="center"/>
          </w:tcPr>
          <w:p w14:paraId="2E121D08">
            <w:pPr>
              <w:tabs>
                <w:tab w:val="left" w:pos="1069"/>
                <w:tab w:val="left" w:pos="2352"/>
                <w:tab w:val="left" w:pos="4140"/>
              </w:tabs>
              <w:adjustRightInd w:val="0"/>
              <w:snapToGrid w:val="0"/>
              <w:spacing w:line="320" w:lineRule="atLeast"/>
              <w:jc w:val="center"/>
              <w:rPr>
                <w:rFonts w:hint="eastAsia" w:ascii="宋体" w:eastAsia="宋体" w:cs="宋体"/>
                <w:color w:val="auto"/>
                <w:spacing w:val="20"/>
                <w:sz w:val="22"/>
                <w:szCs w:val="22"/>
                <w:highlight w:val="none"/>
              </w:rPr>
            </w:pPr>
            <w:r>
              <w:rPr>
                <w:rFonts w:hint="eastAsia" w:ascii="宋体" w:eastAsia="宋体" w:cs="宋体"/>
                <w:color w:val="auto"/>
                <w:spacing w:val="20"/>
                <w:sz w:val="22"/>
                <w:szCs w:val="22"/>
                <w:highlight w:val="none"/>
              </w:rPr>
              <w:t>备注</w:t>
            </w:r>
          </w:p>
        </w:tc>
      </w:tr>
      <w:tr w14:paraId="7D58DE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6719C5B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6CDFC3F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5556683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5AA9E54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171C6E4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B500FF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40D564D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3CDD566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308CCDE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33009D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0485E78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314470D7">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3A1F36B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4717CC3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795508D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FEB8AA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0121A72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113F6D5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64E7DF4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60E494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33AD732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71B8084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24EDD09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4156D44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7E891B8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51446F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7608BB3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2B8DA15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1038978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41EECA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4B59FF0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79E3C9E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47F76D6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4774C416">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085CFED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9CF1C2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62BD337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013563D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4694211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106FE1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6EAE330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11B3102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5D92321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6AC6E54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3F47086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C9D978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43488806">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2D6D5E37">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36974807">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116A331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0C1DC65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1D558BA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42243BD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58FC910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42B04C1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A4AE70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2EFD342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0C5AF40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6B2FD26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1DB028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370BD47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2C52160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55A83AD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6AF1F96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5732EC79">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B4A2867">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5139392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201999A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40BC633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4284F6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7068F7D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759C057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7138FF0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3ED32B8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48A17E5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EB3874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37CFFDA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0D4064C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4B2AD5A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222795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778DD11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55C7037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68AA75F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5BF825D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429C6D5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69A68E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6457130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263FC48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572ED05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70D584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5DD4BD4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2A935C1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7AA56CF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7251F1E9">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0468676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6224C3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38DE2CA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27907B1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6F08AA6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4E2F8F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23564AD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114F468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27C8704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475D0DF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79E6FE96">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B4ADEE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224AF0B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1A61EC27">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45D3DF9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6B290C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0328B789">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1A8E117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1E88380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2EEDFA2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0A56E45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2F528E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36354BA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54E51C8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198DD29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20EC13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3B1B72E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6A9869B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124DFE1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7624D1A6">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350B03D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0CB23D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4A4F1DC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45A6E3F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2789E05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0FF14B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044876B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7B4AA81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6EF5543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5B814AA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3EE8CC9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AA05EB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782DFFD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3D0F162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62D803C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0D63DE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bottom w:val="double" w:color="000000" w:sz="6" w:space="0"/>
            </w:tcBorders>
            <w:noWrap/>
          </w:tcPr>
          <w:p w14:paraId="67D86B8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bottom w:val="double" w:color="000000" w:sz="6" w:space="0"/>
            </w:tcBorders>
            <w:noWrap/>
          </w:tcPr>
          <w:p w14:paraId="1918BA9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bottom w:val="double" w:color="000000" w:sz="6" w:space="0"/>
            </w:tcBorders>
            <w:noWrap/>
          </w:tcPr>
          <w:p w14:paraId="36D9CAC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bottom w:val="double" w:color="000000" w:sz="6" w:space="0"/>
            </w:tcBorders>
            <w:noWrap/>
          </w:tcPr>
          <w:p w14:paraId="7CF7583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bottom w:val="double" w:color="000000" w:sz="6" w:space="0"/>
            </w:tcBorders>
            <w:noWrap/>
          </w:tcPr>
          <w:p w14:paraId="303BBD0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bottom w:val="double" w:color="000000" w:sz="6" w:space="0"/>
            </w:tcBorders>
            <w:noWrap/>
          </w:tcPr>
          <w:p w14:paraId="11EEF746">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bottom w:val="double" w:color="000000" w:sz="6" w:space="0"/>
            </w:tcBorders>
            <w:noWrap/>
          </w:tcPr>
          <w:p w14:paraId="2BA0AF69">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bottom w:val="double" w:color="000000" w:sz="6" w:space="0"/>
            </w:tcBorders>
            <w:noWrap/>
          </w:tcPr>
          <w:p w14:paraId="0B442D2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bottom w:val="double" w:color="000000" w:sz="6" w:space="0"/>
            </w:tcBorders>
            <w:noWrap/>
          </w:tcPr>
          <w:p w14:paraId="140EBB8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bl>
    <w:p w14:paraId="6FCA1256">
      <w:pPr>
        <w:tabs>
          <w:tab w:val="left" w:pos="1069"/>
          <w:tab w:val="left" w:pos="2352"/>
        </w:tabs>
        <w:spacing w:line="360" w:lineRule="exact"/>
        <w:rPr>
          <w:rFonts w:hint="eastAsia" w:ascii="宋体" w:eastAsia="宋体" w:cs="宋体"/>
          <w:b/>
          <w:bCs/>
          <w:color w:val="auto"/>
          <w:kern w:val="0"/>
          <w:sz w:val="22"/>
          <w:szCs w:val="22"/>
          <w:highlight w:val="none"/>
        </w:rPr>
      </w:pPr>
      <w:r>
        <w:rPr>
          <w:rFonts w:hint="eastAsia" w:ascii="宋体" w:eastAsia="宋体" w:cs="宋体"/>
          <w:color w:val="auto"/>
          <w:kern w:val="0"/>
          <w:sz w:val="22"/>
          <w:szCs w:val="22"/>
          <w:highlight w:val="none"/>
        </w:rPr>
        <w:t>本表后附相关证明材料，证明材料以第七部分评审细则中的要求为准。</w:t>
      </w:r>
    </w:p>
    <w:p w14:paraId="662E9D0C">
      <w:pPr>
        <w:tabs>
          <w:tab w:val="left" w:pos="1069"/>
          <w:tab w:val="left" w:pos="2352"/>
        </w:tabs>
        <w:rPr>
          <w:rFonts w:hint="eastAsia" w:ascii="宋体" w:eastAsia="宋体" w:cs="宋体"/>
          <w:color w:val="auto"/>
          <w:spacing w:val="20"/>
          <w:sz w:val="22"/>
          <w:szCs w:val="22"/>
          <w:highlight w:val="none"/>
        </w:rPr>
      </w:pPr>
    </w:p>
    <w:p w14:paraId="4DDE5133">
      <w:pPr>
        <w:tabs>
          <w:tab w:val="left" w:pos="1069"/>
          <w:tab w:val="left" w:pos="2352"/>
        </w:tabs>
        <w:rPr>
          <w:rFonts w:hint="eastAsia" w:ascii="宋体" w:eastAsia="宋体" w:cs="宋体"/>
          <w:b/>
          <w:bCs/>
          <w:color w:val="auto"/>
          <w:sz w:val="22"/>
          <w:szCs w:val="22"/>
          <w:highlight w:val="none"/>
        </w:rPr>
      </w:pPr>
      <w:r>
        <w:rPr>
          <w:rFonts w:hint="eastAsia" w:ascii="宋体" w:eastAsia="宋体" w:cs="宋体"/>
          <w:b/>
          <w:bCs/>
          <w:color w:val="auto"/>
          <w:spacing w:val="20"/>
          <w:sz w:val="22"/>
          <w:szCs w:val="22"/>
          <w:highlight w:val="none"/>
        </w:rPr>
        <w:t>供应商盖章：</w:t>
      </w:r>
    </w:p>
    <w:p w14:paraId="5D1912FC">
      <w:pPr>
        <w:tabs>
          <w:tab w:val="left" w:pos="1069"/>
          <w:tab w:val="left" w:pos="2352"/>
        </w:tabs>
        <w:spacing w:line="360" w:lineRule="exact"/>
        <w:jc w:val="left"/>
        <w:rPr>
          <w:rFonts w:hint="eastAsia" w:ascii="宋体" w:eastAsia="宋体" w:cs="宋体"/>
          <w:color w:val="auto"/>
          <w:kern w:val="0"/>
          <w:sz w:val="28"/>
          <w:szCs w:val="28"/>
          <w:highlight w:val="none"/>
        </w:rPr>
      </w:pPr>
    </w:p>
    <w:p w14:paraId="50237741">
      <w:pPr>
        <w:tabs>
          <w:tab w:val="left" w:pos="1069"/>
          <w:tab w:val="left" w:pos="2352"/>
        </w:tabs>
        <w:spacing w:line="360" w:lineRule="exact"/>
        <w:jc w:val="left"/>
        <w:rPr>
          <w:rFonts w:hint="eastAsia" w:ascii="宋体" w:eastAsia="宋体" w:cs="宋体"/>
          <w:color w:val="auto"/>
          <w:kern w:val="0"/>
          <w:sz w:val="28"/>
          <w:szCs w:val="28"/>
          <w:highlight w:val="none"/>
        </w:rPr>
      </w:pPr>
    </w:p>
    <w:p w14:paraId="10702399">
      <w:pPr>
        <w:tabs>
          <w:tab w:val="left" w:pos="1069"/>
          <w:tab w:val="left" w:pos="2352"/>
        </w:tabs>
        <w:spacing w:line="400" w:lineRule="exact"/>
        <w:jc w:val="left"/>
        <w:rPr>
          <w:rFonts w:hint="eastAsia" w:ascii="宋体" w:eastAsia="宋体" w:cs="宋体"/>
          <w:b/>
          <w:bCs/>
          <w:color w:val="auto"/>
          <w:sz w:val="28"/>
          <w:szCs w:val="28"/>
          <w:highlight w:val="none"/>
        </w:rPr>
      </w:pPr>
    </w:p>
    <w:p w14:paraId="65CCD0E9">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bCs/>
          <w:color w:val="auto"/>
          <w:sz w:val="28"/>
          <w:szCs w:val="28"/>
          <w:highlight w:val="none"/>
        </w:rPr>
      </w:pPr>
      <w:r>
        <w:rPr>
          <w:rFonts w:hint="eastAsia" w:ascii="宋体" w:eastAsia="宋体" w:cs="宋体"/>
          <w:b/>
          <w:color w:val="auto"/>
          <w:sz w:val="28"/>
          <w:szCs w:val="28"/>
          <w:highlight w:val="none"/>
        </w:rPr>
        <w:t>附件十一</w:t>
      </w:r>
    </w:p>
    <w:p w14:paraId="3959F2E6">
      <w:pPr>
        <w:tabs>
          <w:tab w:val="left" w:pos="1069"/>
          <w:tab w:val="left" w:pos="2352"/>
        </w:tabs>
        <w:spacing w:line="420" w:lineRule="exact"/>
        <w:jc w:val="center"/>
        <w:rPr>
          <w:rFonts w:hint="eastAsia" w:ascii="宋体" w:eastAsia="宋体" w:cs="宋体"/>
          <w:b/>
          <w:bCs/>
          <w:color w:val="auto"/>
          <w:sz w:val="28"/>
          <w:szCs w:val="28"/>
          <w:highlight w:val="none"/>
        </w:rPr>
      </w:pPr>
      <w:bookmarkStart w:id="47" w:name="_Toc31819"/>
      <w:r>
        <w:rPr>
          <w:rFonts w:hint="eastAsia" w:ascii="宋体" w:eastAsia="宋体" w:cs="宋体"/>
          <w:b/>
          <w:bCs/>
          <w:color w:val="auto"/>
          <w:sz w:val="28"/>
          <w:szCs w:val="28"/>
          <w:highlight w:val="none"/>
          <w:lang w:eastAsia="zh-CN"/>
        </w:rPr>
        <w:t>国企采购</w:t>
      </w:r>
      <w:r>
        <w:rPr>
          <w:rFonts w:hint="eastAsia" w:ascii="宋体" w:eastAsia="宋体" w:cs="宋体"/>
          <w:b/>
          <w:bCs/>
          <w:color w:val="auto"/>
          <w:sz w:val="28"/>
          <w:szCs w:val="28"/>
          <w:highlight w:val="none"/>
        </w:rPr>
        <w:t>活动现场确认声明书</w:t>
      </w:r>
      <w:bookmarkEnd w:id="47"/>
    </w:p>
    <w:p w14:paraId="2657FB74">
      <w:pPr>
        <w:tabs>
          <w:tab w:val="left" w:pos="1069"/>
          <w:tab w:val="left" w:pos="2352"/>
        </w:tabs>
        <w:snapToGrid w:val="0"/>
        <w:spacing w:line="420" w:lineRule="exact"/>
        <w:rPr>
          <w:rFonts w:hint="eastAsia" w:ascii="宋体" w:eastAsia="宋体" w:cs="宋体"/>
          <w:color w:val="auto"/>
          <w:kern w:val="0"/>
          <w:sz w:val="28"/>
          <w:szCs w:val="28"/>
          <w:highlight w:val="none"/>
          <w:u w:val="single"/>
        </w:rPr>
      </w:pPr>
    </w:p>
    <w:p w14:paraId="770BD2AB">
      <w:pPr>
        <w:tabs>
          <w:tab w:val="left" w:pos="1069"/>
          <w:tab w:val="left" w:pos="2352"/>
        </w:tabs>
        <w:snapToGrid w:val="0"/>
        <w:spacing w:line="400" w:lineRule="exac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u w:val="single"/>
          <w:lang w:eastAsia="zh-CN"/>
        </w:rPr>
        <w:t>泰顺县卓锐全过程工程咨询有限公司</w:t>
      </w:r>
      <w:r>
        <w:rPr>
          <w:rFonts w:hint="eastAsia" w:ascii="宋体" w:eastAsia="宋体" w:cs="宋体"/>
          <w:color w:val="auto"/>
          <w:kern w:val="0"/>
          <w:sz w:val="22"/>
          <w:szCs w:val="22"/>
          <w:highlight w:val="none"/>
        </w:rPr>
        <w:t>：</w:t>
      </w:r>
    </w:p>
    <w:p w14:paraId="4244D36C">
      <w:pPr>
        <w:tabs>
          <w:tab w:val="left" w:pos="1069"/>
          <w:tab w:val="left" w:pos="2352"/>
        </w:tabs>
        <w:snapToGrid w:val="0"/>
        <w:spacing w:line="400" w:lineRule="exact"/>
        <w:ind w:firstLine="464" w:firstLineChars="200"/>
        <w:rPr>
          <w:rFonts w:hint="eastAsia" w:ascii="宋体" w:eastAsia="宋体" w:cs="宋体"/>
          <w:color w:val="auto"/>
          <w:spacing w:val="6"/>
          <w:sz w:val="22"/>
          <w:szCs w:val="22"/>
          <w:highlight w:val="none"/>
        </w:rPr>
      </w:pPr>
      <w:r>
        <w:rPr>
          <w:rFonts w:hint="eastAsia" w:ascii="宋体" w:eastAsia="宋体" w:cs="宋体"/>
          <w:color w:val="auto"/>
          <w:spacing w:val="6"/>
          <w:sz w:val="22"/>
          <w:szCs w:val="22"/>
          <w:highlight w:val="none"/>
        </w:rPr>
        <w:t>本人经由</w:t>
      </w:r>
      <w:r>
        <w:rPr>
          <w:rFonts w:hint="eastAsia" w:ascii="宋体" w:eastAsia="宋体" w:cs="宋体"/>
          <w:color w:val="auto"/>
          <w:spacing w:val="6"/>
          <w:sz w:val="22"/>
          <w:szCs w:val="22"/>
          <w:highlight w:val="none"/>
          <w:u w:val="single"/>
        </w:rPr>
        <w:t xml:space="preserve">   </w:t>
      </w:r>
      <w:r>
        <w:rPr>
          <w:rFonts w:hint="eastAsia" w:ascii="宋体" w:cs="宋体"/>
          <w:color w:val="auto"/>
          <w:spacing w:val="6"/>
          <w:sz w:val="22"/>
          <w:szCs w:val="22"/>
          <w:highlight w:val="none"/>
          <w:u w:val="single"/>
          <w:lang w:val="en-US" w:eastAsia="zh-CN"/>
        </w:rPr>
        <w:t xml:space="preserve">       </w:t>
      </w:r>
      <w:r>
        <w:rPr>
          <w:rFonts w:hint="eastAsia" w:ascii="宋体" w:eastAsia="宋体" w:cs="宋体"/>
          <w:color w:val="auto"/>
          <w:spacing w:val="6"/>
          <w:sz w:val="22"/>
          <w:szCs w:val="22"/>
          <w:highlight w:val="none"/>
          <w:u w:val="single"/>
        </w:rPr>
        <w:t>（供应商全称）</w:t>
      </w:r>
      <w:r>
        <w:rPr>
          <w:rFonts w:hint="eastAsia" w:ascii="宋体" w:eastAsia="宋体" w:cs="宋体"/>
          <w:color w:val="auto"/>
          <w:spacing w:val="6"/>
          <w:sz w:val="22"/>
          <w:szCs w:val="22"/>
          <w:highlight w:val="none"/>
        </w:rPr>
        <w:t>负责人</w:t>
      </w:r>
      <w:r>
        <w:rPr>
          <w:rFonts w:hint="eastAsia" w:ascii="宋体" w:eastAsia="宋体" w:cs="宋体"/>
          <w:color w:val="auto"/>
          <w:spacing w:val="6"/>
          <w:sz w:val="22"/>
          <w:szCs w:val="22"/>
          <w:highlight w:val="none"/>
          <w:u w:val="single"/>
        </w:rPr>
        <w:t xml:space="preserve">   </w:t>
      </w:r>
      <w:r>
        <w:rPr>
          <w:rFonts w:hint="eastAsia" w:ascii="宋体" w:cs="宋体"/>
          <w:color w:val="auto"/>
          <w:spacing w:val="6"/>
          <w:sz w:val="22"/>
          <w:szCs w:val="22"/>
          <w:highlight w:val="none"/>
          <w:u w:val="single"/>
          <w:lang w:val="en-US" w:eastAsia="zh-CN"/>
        </w:rPr>
        <w:t xml:space="preserve">   </w:t>
      </w:r>
      <w:r>
        <w:rPr>
          <w:rFonts w:hint="eastAsia" w:ascii="宋体" w:eastAsia="宋体" w:cs="宋体"/>
          <w:color w:val="auto"/>
          <w:spacing w:val="6"/>
          <w:sz w:val="22"/>
          <w:szCs w:val="22"/>
          <w:highlight w:val="none"/>
          <w:u w:val="single"/>
        </w:rPr>
        <w:t>（法定代表人姓名）</w:t>
      </w:r>
      <w:r>
        <w:rPr>
          <w:rFonts w:hint="eastAsia" w:ascii="宋体" w:eastAsia="宋体" w:cs="宋体"/>
          <w:color w:val="auto"/>
          <w:spacing w:val="6"/>
          <w:sz w:val="22"/>
          <w:szCs w:val="22"/>
          <w:highlight w:val="none"/>
        </w:rPr>
        <w:t>合法授权参加</w:t>
      </w:r>
      <w:r>
        <w:rPr>
          <w:rFonts w:hint="eastAsia" w:ascii="宋体" w:cs="宋体"/>
          <w:color w:val="auto"/>
          <w:spacing w:val="6"/>
          <w:sz w:val="22"/>
          <w:szCs w:val="22"/>
          <w:highlight w:val="none"/>
          <w:u w:val="single"/>
          <w:lang w:eastAsia="zh-CN"/>
        </w:rPr>
        <w:t>浙江泰顺经济开发区罗阳区块基础设施配套项目(经济开发区服务中心)室内精装修工程-空调及油烟机等设备采购</w:t>
      </w:r>
      <w:r>
        <w:rPr>
          <w:rFonts w:hint="eastAsia" w:ascii="宋体" w:eastAsia="宋体" w:cs="宋体"/>
          <w:color w:val="auto"/>
          <w:spacing w:val="6"/>
          <w:sz w:val="22"/>
          <w:szCs w:val="22"/>
          <w:highlight w:val="none"/>
        </w:rPr>
        <w:t>（项目编号：</w:t>
      </w:r>
      <w:r>
        <w:rPr>
          <w:rFonts w:hint="eastAsia" w:ascii="宋体" w:eastAsia="宋体" w:cs="宋体"/>
          <w:color w:val="auto"/>
          <w:spacing w:val="6"/>
          <w:sz w:val="22"/>
          <w:szCs w:val="22"/>
          <w:highlight w:val="none"/>
          <w:u w:val="single"/>
        </w:rPr>
        <w:t xml:space="preserve"> </w:t>
      </w:r>
      <w:r>
        <w:rPr>
          <w:rFonts w:hint="eastAsia" w:ascii="宋体" w:cs="宋体"/>
          <w:color w:val="auto"/>
          <w:spacing w:val="6"/>
          <w:sz w:val="22"/>
          <w:szCs w:val="22"/>
          <w:highlight w:val="none"/>
          <w:u w:val="single"/>
          <w:lang w:val="en-US" w:eastAsia="zh-CN"/>
        </w:rPr>
        <w:t xml:space="preserve">        </w:t>
      </w:r>
      <w:r>
        <w:rPr>
          <w:rFonts w:hint="eastAsia" w:ascii="宋体" w:eastAsia="宋体" w:cs="宋体"/>
          <w:color w:val="auto"/>
          <w:spacing w:val="6"/>
          <w:sz w:val="22"/>
          <w:szCs w:val="22"/>
          <w:highlight w:val="none"/>
        </w:rPr>
        <w:t>）</w:t>
      </w:r>
      <w:r>
        <w:rPr>
          <w:rFonts w:hint="eastAsia" w:ascii="宋体" w:eastAsia="宋体" w:cs="宋体"/>
          <w:color w:val="auto"/>
          <w:spacing w:val="6"/>
          <w:sz w:val="22"/>
          <w:szCs w:val="22"/>
          <w:highlight w:val="none"/>
          <w:lang w:eastAsia="zh-CN"/>
        </w:rPr>
        <w:t>国企采购</w:t>
      </w:r>
      <w:r>
        <w:rPr>
          <w:rFonts w:hint="eastAsia" w:ascii="宋体" w:eastAsia="宋体" w:cs="宋体"/>
          <w:color w:val="auto"/>
          <w:spacing w:val="6"/>
          <w:sz w:val="22"/>
          <w:szCs w:val="22"/>
          <w:highlight w:val="none"/>
        </w:rPr>
        <w:t xml:space="preserve">活动，经与本单位法人代表（负责人）联系确认，现就有关公平竞争事项郑重声明如下： </w:t>
      </w:r>
    </w:p>
    <w:p w14:paraId="0F86199D">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一、本单位与采购人之间 □不存在利害关系 □存在下列利害关系</w:t>
      </w:r>
      <w:r>
        <w:rPr>
          <w:rFonts w:hint="eastAsia" w:ascii="宋体" w:eastAsia="宋体" w:cs="宋体"/>
          <w:color w:val="auto"/>
          <w:kern w:val="0"/>
          <w:sz w:val="22"/>
          <w:szCs w:val="22"/>
          <w:highlight w:val="none"/>
          <w:u w:val="single"/>
        </w:rPr>
        <w:t xml:space="preserve">           </w:t>
      </w:r>
      <w:r>
        <w:rPr>
          <w:rFonts w:hint="eastAsia" w:ascii="宋体" w:eastAsia="宋体" w:cs="宋体"/>
          <w:color w:val="auto"/>
          <w:kern w:val="0"/>
          <w:sz w:val="22"/>
          <w:szCs w:val="22"/>
          <w:highlight w:val="none"/>
        </w:rPr>
        <w:t>：</w:t>
      </w:r>
    </w:p>
    <w:p w14:paraId="6E0C88E2">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A.投资关系    B.行政隶属关系    C.业务指导关系</w:t>
      </w:r>
    </w:p>
    <w:p w14:paraId="03CB98A5">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D.其他可能</w:t>
      </w:r>
      <w:r>
        <w:rPr>
          <w:rFonts w:hint="eastAsia" w:ascii="宋体" w:eastAsia="宋体" w:cs="宋体"/>
          <w:color w:val="auto"/>
          <w:sz w:val="22"/>
          <w:szCs w:val="22"/>
          <w:highlight w:val="none"/>
        </w:rPr>
        <w:t>影响采购公正的</w:t>
      </w:r>
      <w:r>
        <w:rPr>
          <w:rFonts w:hint="eastAsia" w:ascii="宋体" w:eastAsia="宋体" w:cs="宋体"/>
          <w:color w:val="auto"/>
          <w:kern w:val="0"/>
          <w:sz w:val="22"/>
          <w:szCs w:val="22"/>
          <w:highlight w:val="none"/>
        </w:rPr>
        <w:t>利害关系</w:t>
      </w:r>
      <w:r>
        <w:rPr>
          <w:rFonts w:hint="eastAsia" w:ascii="宋体" w:eastAsia="宋体" w:cs="宋体"/>
          <w:color w:val="auto"/>
          <w:kern w:val="0"/>
          <w:sz w:val="22"/>
          <w:szCs w:val="22"/>
          <w:highlight w:val="none"/>
          <w:u w:val="single"/>
        </w:rPr>
        <w:t xml:space="preserve">（如有，请如实说明）                 </w:t>
      </w:r>
      <w:r>
        <w:rPr>
          <w:rFonts w:hint="eastAsia" w:ascii="宋体" w:eastAsia="宋体" w:cs="宋体"/>
          <w:color w:val="auto"/>
          <w:kern w:val="0"/>
          <w:sz w:val="22"/>
          <w:szCs w:val="22"/>
          <w:highlight w:val="none"/>
        </w:rPr>
        <w:t>。</w:t>
      </w:r>
    </w:p>
    <w:p w14:paraId="64D001A5">
      <w:pPr>
        <w:widowControl/>
        <w:tabs>
          <w:tab w:val="left" w:pos="1069"/>
          <w:tab w:val="left" w:pos="2352"/>
        </w:tabs>
        <w:adjustRightInd w:val="0"/>
        <w:snapToGrid w:val="0"/>
        <w:spacing w:line="400" w:lineRule="exact"/>
        <w:ind w:firstLine="464"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spacing w:val="6"/>
          <w:sz w:val="22"/>
          <w:szCs w:val="22"/>
          <w:highlight w:val="none"/>
        </w:rPr>
        <w:t>二、</w:t>
      </w:r>
      <w:r>
        <w:rPr>
          <w:rFonts w:hint="eastAsia" w:ascii="宋体" w:eastAsia="宋体" w:cs="宋体"/>
          <w:color w:val="auto"/>
          <w:kern w:val="0"/>
          <w:sz w:val="22"/>
          <w:szCs w:val="22"/>
          <w:highlight w:val="none"/>
        </w:rPr>
        <w:t>现已清楚知道参加本项目采购活动的其他所有供应商名称，本单位 □与其他所有供应商之间均不存在利害关系 □与</w:t>
      </w:r>
      <w:r>
        <w:rPr>
          <w:rFonts w:hint="eastAsia" w:ascii="宋体" w:eastAsia="宋体" w:cs="宋体"/>
          <w:color w:val="auto"/>
          <w:kern w:val="0"/>
          <w:sz w:val="22"/>
          <w:szCs w:val="22"/>
          <w:highlight w:val="none"/>
          <w:u w:val="single"/>
        </w:rPr>
        <w:t xml:space="preserve">           （供应商名称）</w:t>
      </w:r>
      <w:r>
        <w:rPr>
          <w:rFonts w:hint="eastAsia" w:ascii="宋体" w:eastAsia="宋体" w:cs="宋体"/>
          <w:color w:val="auto"/>
          <w:kern w:val="0"/>
          <w:sz w:val="22"/>
          <w:szCs w:val="22"/>
          <w:highlight w:val="none"/>
        </w:rPr>
        <w:t>之间存在下列利害关系</w:t>
      </w:r>
      <w:r>
        <w:rPr>
          <w:rFonts w:hint="eastAsia" w:ascii="宋体" w:eastAsia="宋体" w:cs="宋体"/>
          <w:color w:val="auto"/>
          <w:kern w:val="0"/>
          <w:sz w:val="22"/>
          <w:szCs w:val="22"/>
          <w:highlight w:val="none"/>
          <w:u w:val="single"/>
        </w:rPr>
        <w:t xml:space="preserve">          </w:t>
      </w:r>
      <w:r>
        <w:rPr>
          <w:rFonts w:hint="eastAsia" w:ascii="宋体" w:eastAsia="宋体" w:cs="宋体"/>
          <w:color w:val="auto"/>
          <w:kern w:val="0"/>
          <w:sz w:val="22"/>
          <w:szCs w:val="22"/>
          <w:highlight w:val="none"/>
        </w:rPr>
        <w:t>：</w:t>
      </w:r>
    </w:p>
    <w:p w14:paraId="50BE70B3">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A.法定代表人或负责人或实际控制人是同一人</w:t>
      </w:r>
    </w:p>
    <w:p w14:paraId="02AAFED5">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spacing w:val="6"/>
          <w:sz w:val="22"/>
          <w:szCs w:val="22"/>
          <w:highlight w:val="none"/>
        </w:rPr>
      </w:pPr>
      <w:r>
        <w:rPr>
          <w:rFonts w:hint="eastAsia" w:ascii="宋体" w:eastAsia="宋体" w:cs="宋体"/>
          <w:color w:val="auto"/>
          <w:kern w:val="0"/>
          <w:sz w:val="22"/>
          <w:szCs w:val="22"/>
          <w:highlight w:val="none"/>
        </w:rPr>
        <w:t xml:space="preserve">  B.法定代表人或负责人或实际控制人是夫妻关系</w:t>
      </w:r>
    </w:p>
    <w:p w14:paraId="6D0078EC">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spacing w:val="6"/>
          <w:sz w:val="22"/>
          <w:szCs w:val="22"/>
          <w:highlight w:val="none"/>
        </w:rPr>
      </w:pPr>
      <w:r>
        <w:rPr>
          <w:rFonts w:hint="eastAsia" w:ascii="宋体" w:eastAsia="宋体" w:cs="宋体"/>
          <w:color w:val="auto"/>
          <w:kern w:val="0"/>
          <w:sz w:val="22"/>
          <w:szCs w:val="22"/>
          <w:highlight w:val="none"/>
        </w:rPr>
        <w:t xml:space="preserve">  C.法定代表人或负责人或实际控制人是直系血亲关系</w:t>
      </w:r>
    </w:p>
    <w:p w14:paraId="2B3BE7EE">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spacing w:val="6"/>
          <w:sz w:val="22"/>
          <w:szCs w:val="22"/>
          <w:highlight w:val="none"/>
        </w:rPr>
      </w:pPr>
      <w:r>
        <w:rPr>
          <w:rFonts w:hint="eastAsia" w:ascii="宋体" w:eastAsia="宋体" w:cs="宋体"/>
          <w:color w:val="auto"/>
          <w:kern w:val="0"/>
          <w:sz w:val="22"/>
          <w:szCs w:val="22"/>
          <w:highlight w:val="none"/>
        </w:rPr>
        <w:t xml:space="preserve">  D.法定代表人或负责人或实际控制人存在三代以内旁系血亲关系</w:t>
      </w:r>
    </w:p>
    <w:p w14:paraId="7ECE80C9">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E.法定代表人或负责人或实际控制人存在近姻亲关系</w:t>
      </w:r>
    </w:p>
    <w:p w14:paraId="0810199D">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F.法定代表人或负责人或实际控制人存在股份控制或实际控制关系</w:t>
      </w:r>
    </w:p>
    <w:p w14:paraId="5195675D">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G.存在共同直接或间接投资设立子公司、联营企业和合营企业情况</w:t>
      </w:r>
    </w:p>
    <w:p w14:paraId="7E6F63A4">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sz w:val="22"/>
          <w:szCs w:val="22"/>
          <w:highlight w:val="none"/>
        </w:rPr>
      </w:pPr>
      <w:r>
        <w:rPr>
          <w:rFonts w:hint="eastAsia" w:ascii="宋体" w:eastAsia="宋体" w:cs="宋体"/>
          <w:color w:val="auto"/>
          <w:kern w:val="0"/>
          <w:sz w:val="22"/>
          <w:szCs w:val="22"/>
          <w:highlight w:val="none"/>
        </w:rPr>
        <w:t xml:space="preserve">  H.存在分级代理或代销关系、同一生产制造商关系、</w:t>
      </w:r>
      <w:r>
        <w:rPr>
          <w:rFonts w:hint="eastAsia" w:ascii="宋体" w:eastAsia="宋体" w:cs="宋体"/>
          <w:color w:val="auto"/>
          <w:sz w:val="22"/>
          <w:szCs w:val="22"/>
          <w:highlight w:val="none"/>
        </w:rPr>
        <w:t>管理关系、重要业务（占主营业务收入50%以上）或重要财务往来关系（如融资）等其他实质性控制关系</w:t>
      </w:r>
    </w:p>
    <w:p w14:paraId="0050C52F">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spacing w:val="6"/>
          <w:sz w:val="22"/>
          <w:szCs w:val="22"/>
          <w:highlight w:val="none"/>
        </w:rPr>
      </w:pPr>
      <w:r>
        <w:rPr>
          <w:rFonts w:hint="eastAsia" w:ascii="宋体" w:eastAsia="宋体" w:cs="宋体"/>
          <w:color w:val="auto"/>
          <w:sz w:val="22"/>
          <w:szCs w:val="22"/>
          <w:highlight w:val="none"/>
        </w:rPr>
        <w:t xml:space="preserve">  I</w:t>
      </w:r>
      <w:r>
        <w:rPr>
          <w:rFonts w:hint="eastAsia" w:ascii="宋体" w:eastAsia="宋体" w:cs="宋体"/>
          <w:color w:val="auto"/>
          <w:kern w:val="0"/>
          <w:sz w:val="22"/>
          <w:szCs w:val="22"/>
          <w:highlight w:val="none"/>
        </w:rPr>
        <w:t>.</w:t>
      </w:r>
      <w:r>
        <w:rPr>
          <w:rFonts w:hint="eastAsia" w:ascii="宋体" w:eastAsia="宋体" w:cs="宋体"/>
          <w:color w:val="auto"/>
          <w:sz w:val="22"/>
          <w:szCs w:val="22"/>
          <w:highlight w:val="none"/>
        </w:rPr>
        <w:t>其他利害关系情况</w:t>
      </w:r>
      <w:r>
        <w:rPr>
          <w:rFonts w:hint="eastAsia" w:ascii="宋体" w:eastAsia="宋体" w:cs="宋体"/>
          <w:color w:val="auto"/>
          <w:sz w:val="22"/>
          <w:szCs w:val="22"/>
          <w:highlight w:val="none"/>
          <w:u w:val="single"/>
        </w:rPr>
        <w:t xml:space="preserve">                              </w:t>
      </w:r>
      <w:r>
        <w:rPr>
          <w:rFonts w:hint="eastAsia" w:ascii="宋体" w:eastAsia="宋体" w:cs="宋体"/>
          <w:color w:val="auto"/>
          <w:kern w:val="0"/>
          <w:sz w:val="22"/>
          <w:szCs w:val="22"/>
          <w:highlight w:val="none"/>
        </w:rPr>
        <w:t>。</w:t>
      </w:r>
    </w:p>
    <w:p w14:paraId="3A211E32">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sz w:val="22"/>
          <w:szCs w:val="22"/>
          <w:highlight w:val="none"/>
        </w:rPr>
        <w:t>三、现已清楚知道并</w:t>
      </w:r>
      <w:r>
        <w:rPr>
          <w:rFonts w:hint="eastAsia" w:ascii="宋体" w:eastAsia="宋体" w:cs="宋体"/>
          <w:color w:val="auto"/>
          <w:kern w:val="0"/>
          <w:sz w:val="22"/>
          <w:szCs w:val="22"/>
          <w:highlight w:val="none"/>
        </w:rPr>
        <w:t>严格遵守政府采购法律法规和现场纪律。</w:t>
      </w:r>
    </w:p>
    <w:p w14:paraId="452F9E95">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四、我发现</w:t>
      </w:r>
      <w:r>
        <w:rPr>
          <w:rFonts w:hint="eastAsia" w:ascii="宋体" w:eastAsia="宋体" w:cs="宋体"/>
          <w:color w:val="auto"/>
          <w:kern w:val="0"/>
          <w:sz w:val="22"/>
          <w:szCs w:val="22"/>
          <w:highlight w:val="none"/>
          <w:u w:val="single"/>
        </w:rPr>
        <w:t xml:space="preserve">            </w:t>
      </w:r>
      <w:r>
        <w:rPr>
          <w:rFonts w:hint="eastAsia" w:ascii="宋体" w:eastAsia="宋体" w:cs="宋体"/>
          <w:color w:val="auto"/>
          <w:kern w:val="0"/>
          <w:sz w:val="22"/>
          <w:szCs w:val="22"/>
          <w:highlight w:val="none"/>
        </w:rPr>
        <w:t>供应商之间存在或可能存在上述第二条第</w:t>
      </w:r>
      <w:r>
        <w:rPr>
          <w:rFonts w:hint="eastAsia" w:ascii="宋体" w:eastAsia="宋体" w:cs="宋体"/>
          <w:color w:val="auto"/>
          <w:kern w:val="0"/>
          <w:sz w:val="22"/>
          <w:szCs w:val="22"/>
          <w:highlight w:val="none"/>
          <w:u w:val="single"/>
        </w:rPr>
        <w:t xml:space="preserve">      </w:t>
      </w:r>
      <w:r>
        <w:rPr>
          <w:rFonts w:hint="eastAsia" w:ascii="宋体" w:eastAsia="宋体" w:cs="宋体"/>
          <w:color w:val="auto"/>
          <w:kern w:val="0"/>
          <w:sz w:val="22"/>
          <w:szCs w:val="22"/>
          <w:highlight w:val="none"/>
        </w:rPr>
        <w:t>项利害关系。</w:t>
      </w:r>
    </w:p>
    <w:p w14:paraId="5295E79A">
      <w:pPr>
        <w:tabs>
          <w:tab w:val="left" w:pos="1069"/>
          <w:tab w:val="left" w:pos="2352"/>
        </w:tabs>
        <w:snapToGrid w:val="0"/>
        <w:spacing w:line="400" w:lineRule="exact"/>
        <w:ind w:firstLine="440" w:firstLineChars="200"/>
        <w:rPr>
          <w:rFonts w:hint="eastAsia" w:ascii="宋体" w:eastAsia="宋体" w:cs="宋体"/>
          <w:color w:val="auto"/>
          <w:sz w:val="22"/>
          <w:szCs w:val="22"/>
          <w:highlight w:val="none"/>
        </w:rPr>
      </w:pPr>
    </w:p>
    <w:p w14:paraId="229D9427">
      <w:pPr>
        <w:tabs>
          <w:tab w:val="left" w:pos="1069"/>
          <w:tab w:val="left" w:pos="2352"/>
        </w:tabs>
        <w:snapToGrid w:val="0"/>
        <w:spacing w:line="400" w:lineRule="exact"/>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 xml:space="preserve">                                     供应商代表签名：</w:t>
      </w:r>
    </w:p>
    <w:p w14:paraId="7556DA9D">
      <w:pPr>
        <w:tabs>
          <w:tab w:val="left" w:pos="1069"/>
          <w:tab w:val="left" w:pos="2352"/>
        </w:tabs>
        <w:spacing w:before="240" w:beforeLines="100" w:after="240" w:afterLines="100" w:line="400" w:lineRule="exact"/>
        <w:ind w:left="4859" w:leftChars="2314" w:firstLine="880" w:firstLineChars="400"/>
        <w:rPr>
          <w:rFonts w:hint="eastAsia" w:ascii="宋体" w:eastAsia="宋体" w:cs="宋体"/>
          <w:color w:val="auto"/>
          <w:sz w:val="22"/>
          <w:szCs w:val="22"/>
          <w:highlight w:val="none"/>
        </w:rPr>
      </w:pPr>
      <w:r>
        <w:rPr>
          <w:rFonts w:hint="eastAsia" w:ascii="宋体" w:eastAsia="宋体" w:cs="宋体"/>
          <w:color w:val="auto"/>
          <w:sz w:val="22"/>
          <w:szCs w:val="22"/>
          <w:highlight w:val="none"/>
        </w:rPr>
        <w:t>年  月  日</w:t>
      </w:r>
    </w:p>
    <w:p w14:paraId="631909D2">
      <w:pPr>
        <w:autoSpaceDE w:val="0"/>
        <w:autoSpaceDN w:val="0"/>
        <w:adjustRightInd w:val="0"/>
        <w:snapToGrid w:val="0"/>
        <w:spacing w:line="360" w:lineRule="auto"/>
        <w:jc w:val="center"/>
        <w:textAlignment w:val="bottom"/>
        <w:rPr>
          <w:rFonts w:hint="eastAsia" w:ascii="宋体" w:eastAsia="宋体" w:cs="宋体"/>
          <w:b/>
          <w:color w:val="auto"/>
          <w:sz w:val="22"/>
          <w:szCs w:val="22"/>
          <w:highlight w:val="none"/>
        </w:rPr>
        <w:sectPr>
          <w:headerReference r:id="rId10" w:type="default"/>
          <w:footerReference r:id="rId11" w:type="default"/>
          <w:pgSz w:w="11906" w:h="16838"/>
          <w:pgMar w:top="1440" w:right="1361" w:bottom="1276" w:left="1361" w:header="851" w:footer="992" w:gutter="0"/>
          <w:cols w:space="720" w:num="1"/>
          <w:docGrid w:linePitch="312" w:charSpace="0"/>
        </w:sectPr>
      </w:pPr>
    </w:p>
    <w:p w14:paraId="6A15C34B">
      <w:pPr>
        <w:autoSpaceDE w:val="0"/>
        <w:autoSpaceDN w:val="0"/>
        <w:adjustRightInd w:val="0"/>
        <w:snapToGrid w:val="0"/>
        <w:spacing w:line="360" w:lineRule="auto"/>
        <w:jc w:val="center"/>
        <w:textAlignment w:val="bottom"/>
        <w:rPr>
          <w:rFonts w:hint="eastAsia" w:ascii="宋体" w:eastAsia="宋体" w:cs="宋体"/>
          <w:color w:val="auto"/>
          <w:sz w:val="28"/>
          <w:szCs w:val="28"/>
          <w:highlight w:val="none"/>
        </w:rPr>
      </w:pPr>
      <w:r>
        <w:rPr>
          <w:rFonts w:hint="eastAsia" w:ascii="宋体" w:eastAsia="宋体" w:cs="宋体"/>
          <w:b/>
          <w:color w:val="auto"/>
          <w:sz w:val="28"/>
          <w:szCs w:val="28"/>
          <w:highlight w:val="none"/>
        </w:rPr>
        <w:t>第七部分   评标办法</w:t>
      </w:r>
    </w:p>
    <w:p w14:paraId="258C5D7B">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根据《</w:t>
      </w:r>
      <w:r>
        <w:rPr>
          <w:rFonts w:hint="eastAsia" w:ascii="宋体" w:eastAsia="宋体" w:cs="宋体"/>
          <w:color w:val="auto"/>
          <w:sz w:val="22"/>
          <w:szCs w:val="22"/>
          <w:highlight w:val="none"/>
          <w:lang w:eastAsia="zh-CN"/>
        </w:rPr>
        <w:t>泰顺县县属国有企业</w:t>
      </w:r>
      <w:r>
        <w:rPr>
          <w:rFonts w:hint="eastAsia" w:ascii="宋体" w:eastAsia="宋体" w:cs="宋体"/>
          <w:color w:val="auto"/>
          <w:sz w:val="22"/>
          <w:szCs w:val="22"/>
          <w:highlight w:val="none"/>
        </w:rPr>
        <w:t>采购管理办法（试行）》等有关采购法规，结合本次所要采购产品的实际，按照公平、公正、科学、择优的原则选择中标人，特制定本评标办法。</w:t>
      </w:r>
    </w:p>
    <w:p w14:paraId="083AACB8">
      <w:pPr>
        <w:keepNext w:val="0"/>
        <w:keepLines w:val="0"/>
        <w:pageBreakBefore w:val="0"/>
        <w:widowControl w:val="0"/>
        <w:kinsoku/>
        <w:wordWrap/>
        <w:overflowPunct/>
        <w:topLinePunct w:val="0"/>
        <w:autoSpaceDE/>
        <w:autoSpaceDN/>
        <w:bidi w:val="0"/>
        <w:adjustRightInd/>
        <w:snapToGrid w:val="0"/>
        <w:spacing w:before="120" w:beforeLines="50" w:line="360" w:lineRule="exact"/>
        <w:jc w:val="center"/>
        <w:textAlignment w:val="baseline"/>
        <w:rPr>
          <w:rFonts w:hint="eastAsia" w:ascii="宋体" w:eastAsia="宋体" w:cs="宋体"/>
          <w:b/>
          <w:color w:val="auto"/>
          <w:sz w:val="28"/>
          <w:szCs w:val="28"/>
          <w:highlight w:val="none"/>
        </w:rPr>
      </w:pPr>
      <w:bookmarkStart w:id="48" w:name="_Toc32552_WPSOffice_Level2"/>
      <w:r>
        <w:rPr>
          <w:rFonts w:hint="eastAsia" w:ascii="宋体" w:eastAsia="宋体" w:cs="宋体"/>
          <w:b/>
          <w:color w:val="auto"/>
          <w:sz w:val="28"/>
          <w:szCs w:val="28"/>
          <w:highlight w:val="none"/>
        </w:rPr>
        <w:t>一、总则</w:t>
      </w:r>
      <w:bookmarkEnd w:id="48"/>
    </w:p>
    <w:p w14:paraId="4B380B39">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05C3FF86">
      <w:pPr>
        <w:keepNext w:val="0"/>
        <w:keepLines w:val="0"/>
        <w:pageBreakBefore w:val="0"/>
        <w:widowControl w:val="0"/>
        <w:kinsoku/>
        <w:wordWrap/>
        <w:overflowPunct/>
        <w:topLinePunct w:val="0"/>
        <w:autoSpaceDE/>
        <w:autoSpaceDN/>
        <w:bidi w:val="0"/>
        <w:adjustRightInd/>
        <w:snapToGrid w:val="0"/>
        <w:spacing w:before="120" w:beforeLines="50" w:line="360" w:lineRule="exact"/>
        <w:jc w:val="center"/>
        <w:textAlignment w:val="baseline"/>
        <w:rPr>
          <w:rFonts w:hint="eastAsia" w:ascii="宋体" w:eastAsia="宋体" w:cs="宋体"/>
          <w:b/>
          <w:color w:val="auto"/>
          <w:sz w:val="28"/>
          <w:szCs w:val="28"/>
          <w:highlight w:val="none"/>
        </w:rPr>
      </w:pPr>
      <w:bookmarkStart w:id="49" w:name="_Toc15399_WPSOffice_Level2"/>
      <w:r>
        <w:rPr>
          <w:rFonts w:hint="eastAsia" w:ascii="宋体" w:eastAsia="宋体" w:cs="宋体"/>
          <w:b/>
          <w:color w:val="auto"/>
          <w:sz w:val="28"/>
          <w:szCs w:val="28"/>
          <w:highlight w:val="none"/>
        </w:rPr>
        <w:t>二、评审组织</w:t>
      </w:r>
      <w:bookmarkEnd w:id="49"/>
    </w:p>
    <w:p w14:paraId="7C791C4D">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2FB88743">
      <w:pPr>
        <w:keepNext w:val="0"/>
        <w:keepLines w:val="0"/>
        <w:pageBreakBefore w:val="0"/>
        <w:widowControl w:val="0"/>
        <w:kinsoku/>
        <w:wordWrap/>
        <w:overflowPunct/>
        <w:topLinePunct w:val="0"/>
        <w:autoSpaceDE/>
        <w:autoSpaceDN/>
        <w:bidi w:val="0"/>
        <w:adjustRightInd/>
        <w:snapToGrid w:val="0"/>
        <w:spacing w:before="120" w:beforeLines="50" w:line="360" w:lineRule="exact"/>
        <w:jc w:val="center"/>
        <w:textAlignment w:val="baseline"/>
        <w:rPr>
          <w:rFonts w:hint="eastAsia" w:ascii="宋体" w:eastAsia="宋体" w:cs="宋体"/>
          <w:b/>
          <w:color w:val="auto"/>
          <w:sz w:val="28"/>
          <w:szCs w:val="28"/>
          <w:highlight w:val="none"/>
        </w:rPr>
      </w:pPr>
      <w:bookmarkStart w:id="50" w:name="_Toc7010_WPSOffice_Level2"/>
      <w:r>
        <w:rPr>
          <w:rFonts w:hint="eastAsia" w:ascii="宋体" w:eastAsia="宋体" w:cs="宋体"/>
          <w:b/>
          <w:color w:val="auto"/>
          <w:sz w:val="28"/>
          <w:szCs w:val="28"/>
          <w:highlight w:val="none"/>
        </w:rPr>
        <w:t>三、投标文件递交截止、磋商程序、磋商原则和方式</w:t>
      </w:r>
      <w:bookmarkEnd w:id="50"/>
    </w:p>
    <w:p w14:paraId="51FA540E">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1、投标文件递交截止</w:t>
      </w:r>
    </w:p>
    <w:p w14:paraId="60382C6F">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1.1 供应商须按竞争性磋商文件规定的时间递交电子投标文件。</w:t>
      </w:r>
    </w:p>
    <w:p w14:paraId="5D3196F5">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1.2 供应商法定代表人或其授权代表应在线参加磋商采购会议。</w:t>
      </w:r>
    </w:p>
    <w:p w14:paraId="3C13025C">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2、本次采购是根据竞争性磋商采购方式进行，各供应商首次报价不公开。</w:t>
      </w:r>
    </w:p>
    <w:p w14:paraId="46BA92C8">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2.1 如竞争性磋商小组认为竞争性磋商文件能够详细列明采购标的的技术、服务要求的，评审结束后，竞争性磋商小组可以直接对供应商进行打分评价。</w:t>
      </w:r>
    </w:p>
    <w:p w14:paraId="1CC2F7F0">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5C50C2B5">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对竞争性磋商文件作出的实质性变动是竞争性磋商文件的有效组成部分，竞争性磋商小组应当及时以书面形式同时通知所有参加磋商的供应商。</w:t>
      </w:r>
    </w:p>
    <w:p w14:paraId="3F6717C6">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1887007A">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已提交投标文件的供应商，在提交最终报价之前，可以根据磋商情况退出磋商。</w:t>
      </w:r>
    </w:p>
    <w:p w14:paraId="784E1AA9">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8BEA0AA">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3、评审原则和方法</w:t>
      </w:r>
    </w:p>
    <w:p w14:paraId="398BDB21">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77645202">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3.2 竞争性磋商小组将综合分析合格供应商的各项指标，而不是以单项指标的优劣评选出成交的供应商。</w:t>
      </w:r>
    </w:p>
    <w:p w14:paraId="3CC331FC">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6B8A39CD">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本次评审采用综合评分法，竞争性磋商小组根据竞争性磋商文件制定的评审办法对供应商进行评审排序，将综合得分第一名的供应商向采购人推荐其为中标（成交）供应商。</w:t>
      </w:r>
    </w:p>
    <w:p w14:paraId="3E4FEA43">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4、投标文件的澄清</w:t>
      </w:r>
    </w:p>
    <w:p w14:paraId="1A554FED">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为有利于对投标文件的评议，必要时采购人可要求供应商对投标文件进行澄清，并作出答复。答复须有供应商授权代表签字并作为投标文件内容的一部分。</w:t>
      </w:r>
    </w:p>
    <w:p w14:paraId="423D2257">
      <w:pPr>
        <w:keepNext w:val="0"/>
        <w:keepLines w:val="0"/>
        <w:pageBreakBefore w:val="0"/>
        <w:widowControl w:val="0"/>
        <w:kinsoku/>
        <w:wordWrap/>
        <w:overflowPunct/>
        <w:topLinePunct w:val="0"/>
        <w:autoSpaceDE/>
        <w:autoSpaceDN/>
        <w:bidi w:val="0"/>
        <w:adjustRightInd/>
        <w:snapToGrid w:val="0"/>
        <w:spacing w:before="120" w:beforeLines="50" w:line="360" w:lineRule="exact"/>
        <w:jc w:val="center"/>
        <w:textAlignment w:val="baseline"/>
        <w:rPr>
          <w:rFonts w:hint="eastAsia" w:ascii="宋体" w:eastAsia="宋体" w:cs="宋体"/>
          <w:b/>
          <w:color w:val="auto"/>
          <w:sz w:val="28"/>
          <w:szCs w:val="28"/>
          <w:highlight w:val="none"/>
        </w:rPr>
      </w:pPr>
      <w:r>
        <w:rPr>
          <w:rFonts w:hint="eastAsia" w:ascii="宋体" w:eastAsia="宋体" w:cs="宋体"/>
          <w:b/>
          <w:color w:val="auto"/>
          <w:sz w:val="28"/>
          <w:szCs w:val="28"/>
          <w:highlight w:val="none"/>
        </w:rPr>
        <w:t>四、评审细则</w:t>
      </w:r>
    </w:p>
    <w:p w14:paraId="1BF839FD">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2" w:firstLineChars="200"/>
        <w:textAlignment w:val="auto"/>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一、商务报价评分</w:t>
      </w:r>
      <w:r>
        <w:rPr>
          <w:rFonts w:hint="eastAsia" w:ascii="宋体" w:eastAsia="宋体" w:cs="宋体"/>
          <w:b/>
          <w:bCs/>
          <w:color w:val="auto"/>
          <w:sz w:val="22"/>
          <w:szCs w:val="22"/>
          <w:highlight w:val="none"/>
          <w:lang w:val="en-US" w:eastAsia="zh-CN"/>
        </w:rPr>
        <w:t>3</w:t>
      </w:r>
      <w:r>
        <w:rPr>
          <w:rFonts w:hint="eastAsia" w:ascii="宋体" w:cs="宋体"/>
          <w:b/>
          <w:bCs/>
          <w:color w:val="auto"/>
          <w:sz w:val="22"/>
          <w:szCs w:val="22"/>
          <w:highlight w:val="none"/>
          <w:lang w:val="en-US" w:eastAsia="zh-CN"/>
        </w:rPr>
        <w:t>5</w:t>
      </w:r>
      <w:r>
        <w:rPr>
          <w:rFonts w:hint="eastAsia" w:ascii="宋体" w:eastAsia="宋体" w:cs="宋体"/>
          <w:b/>
          <w:bCs/>
          <w:color w:val="auto"/>
          <w:sz w:val="22"/>
          <w:szCs w:val="22"/>
          <w:highlight w:val="none"/>
        </w:rPr>
        <w:t>分</w:t>
      </w:r>
    </w:p>
    <w:p w14:paraId="4D09E820">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1、以满足采购文件要求且最终报价最低的有效供应商的价格为磋商基准价，其价格分为满分。其他供应商的价格分统一按照下列公式计算：磋商报价得分=（磋商基准价／投标报价）×</w:t>
      </w:r>
      <w:r>
        <w:rPr>
          <w:rFonts w:hint="eastAsia" w:ascii="宋体" w:eastAsia="宋体" w:cs="宋体"/>
          <w:color w:val="auto"/>
          <w:sz w:val="22"/>
          <w:szCs w:val="22"/>
          <w:highlight w:val="none"/>
          <w:lang w:val="en-US" w:eastAsia="zh-CN"/>
        </w:rPr>
        <w:t>3</w:t>
      </w:r>
      <w:r>
        <w:rPr>
          <w:rFonts w:hint="eastAsia" w:ascii="宋体" w:cs="宋体"/>
          <w:color w:val="auto"/>
          <w:sz w:val="22"/>
          <w:szCs w:val="22"/>
          <w:highlight w:val="none"/>
          <w:lang w:val="en-US" w:eastAsia="zh-CN"/>
        </w:rPr>
        <w:t>5</w:t>
      </w:r>
      <w:r>
        <w:rPr>
          <w:rFonts w:hint="eastAsia" w:ascii="宋体" w:eastAsia="宋体" w:cs="宋体"/>
          <w:color w:val="auto"/>
          <w:sz w:val="22"/>
          <w:szCs w:val="22"/>
          <w:highlight w:val="none"/>
        </w:rPr>
        <w:t>%×100。</w:t>
      </w:r>
    </w:p>
    <w:p w14:paraId="63B40712">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w:t>
      </w:r>
      <w:r>
        <w:rPr>
          <w:rFonts w:hint="eastAsia" w:ascii="宋体" w:eastAsia="宋体" w:cs="宋体"/>
          <w:color w:val="auto"/>
          <w:sz w:val="22"/>
          <w:szCs w:val="22"/>
          <w:highlight w:val="none"/>
          <w:lang w:val="en-US" w:eastAsia="zh-CN"/>
        </w:rPr>
        <w:t>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23174351">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3、如果供应商的报价均超出采购预算且采购人确认不能支付的情况，则本项目做流（废）标处理。如果仅仅某些（个）供应商投标报价超出预算的，则拒绝接受其投标报价，该供应商投标按无效投标处理。</w:t>
      </w:r>
    </w:p>
    <w:p w14:paraId="07C58C6A">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4.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1B411BE5">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hAnsi="Times New Roman" w:eastAsia="宋体" w:cs="宋体"/>
          <w:color w:val="auto"/>
          <w:sz w:val="22"/>
          <w:szCs w:val="22"/>
          <w:highlight w:val="none"/>
        </w:rPr>
      </w:pPr>
      <w:r>
        <w:rPr>
          <w:rFonts w:hint="eastAsia" w:ascii="宋体" w:hAnsi="Times New Roman" w:eastAsia="宋体" w:cs="宋体"/>
          <w:color w:val="auto"/>
          <w:sz w:val="22"/>
          <w:szCs w:val="22"/>
          <w:highlight w:val="none"/>
        </w:rPr>
        <w:t>二、技术资信评分（</w:t>
      </w:r>
      <w:r>
        <w:rPr>
          <w:rFonts w:hint="eastAsia" w:ascii="宋体" w:cs="宋体"/>
          <w:color w:val="auto"/>
          <w:sz w:val="22"/>
          <w:szCs w:val="22"/>
          <w:highlight w:val="none"/>
          <w:lang w:val="en-US" w:eastAsia="zh-CN"/>
        </w:rPr>
        <w:t>65</w:t>
      </w:r>
      <w:r>
        <w:rPr>
          <w:rFonts w:hint="eastAsia" w:ascii="宋体" w:hAnsi="Times New Roman" w:eastAsia="宋体" w:cs="宋体"/>
          <w:color w:val="auto"/>
          <w:sz w:val="22"/>
          <w:szCs w:val="22"/>
          <w:highlight w:val="none"/>
        </w:rPr>
        <w:t>分）</w:t>
      </w:r>
    </w:p>
    <w:tbl>
      <w:tblPr>
        <w:tblStyle w:val="87"/>
        <w:tblW w:w="10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8"/>
        <w:gridCol w:w="1396"/>
        <w:gridCol w:w="7118"/>
        <w:gridCol w:w="804"/>
      </w:tblGrid>
      <w:tr w14:paraId="105DE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8" w:hRule="atLeast"/>
          <w:jc w:val="center"/>
        </w:trPr>
        <w:tc>
          <w:tcPr>
            <w:tcW w:w="688" w:type="dxa"/>
            <w:shd w:val="clear" w:color="auto" w:fill="auto"/>
            <w:vAlign w:val="center"/>
          </w:tcPr>
          <w:p w14:paraId="456AA0CD">
            <w:pPr>
              <w:shd w:val="clear" w:color="auto" w:fill="auto"/>
              <w:ind w:left="-107" w:leftChars="-51" w:right="-113" w:rightChars="-54"/>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96" w:type="dxa"/>
            <w:shd w:val="clear" w:color="auto" w:fill="auto"/>
            <w:vAlign w:val="center"/>
          </w:tcPr>
          <w:p w14:paraId="148EBE4C">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评审内容</w:t>
            </w:r>
          </w:p>
        </w:tc>
        <w:tc>
          <w:tcPr>
            <w:tcW w:w="7118" w:type="dxa"/>
            <w:shd w:val="clear" w:color="auto" w:fill="auto"/>
            <w:vAlign w:val="center"/>
          </w:tcPr>
          <w:p w14:paraId="47A8CA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评审细则</w:t>
            </w:r>
          </w:p>
        </w:tc>
        <w:tc>
          <w:tcPr>
            <w:tcW w:w="804" w:type="dxa"/>
            <w:shd w:val="clear" w:color="auto" w:fill="auto"/>
            <w:vAlign w:val="center"/>
          </w:tcPr>
          <w:p w14:paraId="28FE76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分值</w:t>
            </w:r>
          </w:p>
        </w:tc>
      </w:tr>
      <w:tr w14:paraId="0C836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5"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6896BC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rPr>
            </w:pPr>
            <w:r>
              <w:rPr>
                <w:rFonts w:hint="eastAsia" w:ascii="宋体" w:hAnsi="宋体" w:cs="宋体"/>
                <w:bCs/>
                <w:color w:val="auto"/>
                <w:sz w:val="22"/>
                <w:highlight w:val="none"/>
              </w:rPr>
              <w:t>1</w:t>
            </w:r>
          </w:p>
        </w:tc>
        <w:tc>
          <w:tcPr>
            <w:tcW w:w="1396" w:type="dxa"/>
            <w:tcBorders>
              <w:top w:val="single" w:color="000000" w:sz="4" w:space="0"/>
              <w:left w:val="single" w:color="000000" w:sz="4" w:space="0"/>
              <w:right w:val="single" w:color="000000" w:sz="4" w:space="0"/>
            </w:tcBorders>
            <w:shd w:val="clear" w:color="auto" w:fill="auto"/>
            <w:vAlign w:val="center"/>
          </w:tcPr>
          <w:p w14:paraId="4FD8A3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eastAsia="zh-CN"/>
              </w:rPr>
            </w:pPr>
            <w:r>
              <w:rPr>
                <w:rFonts w:hint="eastAsia" w:ascii="宋体" w:hAnsi="宋体" w:cs="宋体"/>
                <w:bCs/>
                <w:color w:val="auto"/>
                <w:sz w:val="22"/>
                <w:highlight w:val="none"/>
                <w:lang w:val="en-US" w:eastAsia="zh-CN"/>
              </w:rPr>
              <w:t>业绩</w:t>
            </w:r>
          </w:p>
        </w:tc>
        <w:tc>
          <w:tcPr>
            <w:tcW w:w="7118" w:type="dxa"/>
            <w:tcBorders>
              <w:top w:val="single" w:color="000000" w:sz="4" w:space="0"/>
              <w:left w:val="single" w:color="000000" w:sz="4" w:space="0"/>
              <w:right w:val="single" w:color="000000" w:sz="4" w:space="0"/>
            </w:tcBorders>
            <w:shd w:val="clear" w:color="auto" w:fill="auto"/>
            <w:vAlign w:val="center"/>
          </w:tcPr>
          <w:p w14:paraId="46B9FB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u w:val="none"/>
                <w:lang w:eastAsia="zh-CN" w:bidi="ar-SA"/>
              </w:rPr>
            </w:pPr>
            <w:r>
              <w:rPr>
                <w:rFonts w:hint="eastAsia" w:ascii="宋体" w:eastAsia="宋体" w:cs="宋体"/>
                <w:color w:val="auto"/>
                <w:sz w:val="22"/>
                <w:szCs w:val="22"/>
                <w:highlight w:val="none"/>
                <w:u w:val="none"/>
                <w:lang w:bidi="ar-SA"/>
              </w:rPr>
              <w:t>投标人提供</w:t>
            </w:r>
            <w:r>
              <w:rPr>
                <w:rFonts w:hint="eastAsia" w:ascii="宋体" w:eastAsia="宋体" w:cs="宋体"/>
                <w:color w:val="auto"/>
                <w:sz w:val="22"/>
                <w:szCs w:val="22"/>
                <w:highlight w:val="none"/>
                <w:u w:val="none"/>
                <w:lang w:val="en-US" w:eastAsia="zh-CN" w:bidi="ar-SA"/>
              </w:rPr>
              <w:t>的</w:t>
            </w:r>
            <w:r>
              <w:rPr>
                <w:rFonts w:hint="eastAsia" w:ascii="宋体" w:eastAsia="宋体" w:cs="宋体"/>
                <w:color w:val="auto"/>
                <w:sz w:val="22"/>
                <w:szCs w:val="22"/>
                <w:highlight w:val="none"/>
                <w:u w:val="none"/>
                <w:lang w:bidi="ar-SA"/>
              </w:rPr>
              <w:t>同类业绩合同，每个得1分，最多得</w:t>
            </w:r>
            <w:r>
              <w:rPr>
                <w:rFonts w:hint="eastAsia" w:ascii="宋体" w:cs="宋体"/>
                <w:color w:val="auto"/>
                <w:sz w:val="22"/>
                <w:szCs w:val="22"/>
                <w:highlight w:val="none"/>
                <w:u w:val="none"/>
                <w:lang w:val="en-US" w:eastAsia="zh-CN" w:bidi="ar-SA"/>
              </w:rPr>
              <w:t>3</w:t>
            </w:r>
            <w:r>
              <w:rPr>
                <w:rFonts w:hint="eastAsia" w:ascii="宋体" w:eastAsia="宋体" w:cs="宋体"/>
                <w:color w:val="auto"/>
                <w:sz w:val="22"/>
                <w:szCs w:val="22"/>
                <w:highlight w:val="none"/>
                <w:u w:val="none"/>
                <w:lang w:bidi="ar-SA"/>
              </w:rPr>
              <w:t>分</w:t>
            </w:r>
            <w:r>
              <w:rPr>
                <w:rFonts w:hint="eastAsia" w:ascii="宋体" w:eastAsia="宋体" w:cs="宋体"/>
                <w:color w:val="auto"/>
                <w:sz w:val="22"/>
                <w:szCs w:val="22"/>
                <w:highlight w:val="none"/>
                <w:u w:val="none"/>
                <w:lang w:eastAsia="zh-CN" w:bidi="ar-SA"/>
              </w:rPr>
              <w:t>。</w:t>
            </w:r>
          </w:p>
          <w:p w14:paraId="33ECFC5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u w:val="none"/>
                <w:lang w:bidi="ar-SA"/>
              </w:rPr>
            </w:pPr>
            <w:r>
              <w:rPr>
                <w:rFonts w:hint="eastAsia" w:ascii="宋体" w:eastAsia="宋体" w:cs="宋体"/>
                <w:color w:val="auto"/>
                <w:sz w:val="22"/>
                <w:szCs w:val="22"/>
                <w:highlight w:val="none"/>
                <w:u w:val="none"/>
                <w:lang w:val="en-US" w:eastAsia="zh-CN" w:bidi="ar-SA"/>
              </w:rPr>
              <w:t>注：</w:t>
            </w:r>
            <w:r>
              <w:rPr>
                <w:rFonts w:hint="eastAsia" w:ascii="宋体" w:eastAsia="宋体" w:cs="宋体"/>
                <w:color w:val="auto"/>
                <w:sz w:val="22"/>
                <w:szCs w:val="22"/>
                <w:highlight w:val="none"/>
                <w:u w:val="none"/>
                <w:lang w:bidi="ar-SA"/>
              </w:rPr>
              <w:t>提供合同</w:t>
            </w:r>
            <w:r>
              <w:rPr>
                <w:rFonts w:hint="eastAsia" w:ascii="宋体" w:cs="宋体"/>
                <w:color w:val="auto"/>
                <w:sz w:val="22"/>
                <w:szCs w:val="22"/>
                <w:highlight w:val="none"/>
                <w:u w:val="none"/>
                <w:lang w:val="en-US" w:eastAsia="zh-CN" w:bidi="ar-SA"/>
              </w:rPr>
              <w:t>和履约完成材料</w:t>
            </w:r>
            <w:r>
              <w:rPr>
                <w:rFonts w:hint="eastAsia" w:ascii="宋体" w:eastAsia="宋体" w:cs="宋体"/>
                <w:color w:val="auto"/>
                <w:sz w:val="22"/>
                <w:szCs w:val="22"/>
                <w:highlight w:val="none"/>
                <w:u w:val="none"/>
                <w:lang w:bidi="ar-SA"/>
              </w:rPr>
              <w:t>扫描件加盖公章,未提供的不得分。</w:t>
            </w:r>
          </w:p>
        </w:tc>
        <w:tc>
          <w:tcPr>
            <w:tcW w:w="804" w:type="dxa"/>
            <w:tcBorders>
              <w:top w:val="single" w:color="000000" w:sz="4" w:space="0"/>
              <w:left w:val="single" w:color="000000" w:sz="4" w:space="0"/>
              <w:right w:val="single" w:color="000000" w:sz="4" w:space="0"/>
            </w:tcBorders>
            <w:shd w:val="clear" w:color="auto" w:fill="auto"/>
            <w:vAlign w:val="center"/>
          </w:tcPr>
          <w:p w14:paraId="3743DD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宋体" w:cs="宋体"/>
                <w:color w:val="auto"/>
                <w:sz w:val="22"/>
                <w:szCs w:val="22"/>
                <w:highlight w:val="none"/>
                <w:u w:val="none"/>
                <w:lang w:eastAsia="zh-CN" w:bidi="ar-SA"/>
              </w:rPr>
            </w:pPr>
            <w:r>
              <w:rPr>
                <w:rFonts w:hint="eastAsia" w:ascii="宋体" w:cs="宋体"/>
                <w:color w:val="auto"/>
                <w:sz w:val="22"/>
                <w:szCs w:val="22"/>
                <w:highlight w:val="none"/>
                <w:u w:val="none"/>
                <w:lang w:val="en-US" w:eastAsia="zh-CN" w:bidi="ar-SA"/>
              </w:rPr>
              <w:t>3</w:t>
            </w:r>
          </w:p>
        </w:tc>
      </w:tr>
      <w:tr w14:paraId="17F46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77"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313CE2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rPr>
            </w:pPr>
            <w:r>
              <w:rPr>
                <w:rFonts w:hint="eastAsia" w:ascii="宋体" w:hAnsi="宋体" w:cs="宋体"/>
                <w:bCs/>
                <w:color w:val="auto"/>
                <w:sz w:val="22"/>
                <w:highlight w:val="none"/>
              </w:rPr>
              <w:t>2</w:t>
            </w:r>
          </w:p>
        </w:tc>
        <w:tc>
          <w:tcPr>
            <w:tcW w:w="1396" w:type="dxa"/>
            <w:tcBorders>
              <w:top w:val="single" w:color="000000" w:sz="4" w:space="0"/>
              <w:left w:val="single" w:color="000000" w:sz="4" w:space="0"/>
              <w:right w:val="single" w:color="000000" w:sz="4" w:space="0"/>
            </w:tcBorders>
            <w:shd w:val="clear" w:color="auto" w:fill="auto"/>
            <w:vAlign w:val="center"/>
          </w:tcPr>
          <w:p w14:paraId="615312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产品实力</w:t>
            </w:r>
          </w:p>
        </w:tc>
        <w:tc>
          <w:tcPr>
            <w:tcW w:w="7118" w:type="dxa"/>
            <w:tcBorders>
              <w:top w:val="single" w:color="000000" w:sz="4" w:space="0"/>
              <w:left w:val="single" w:color="000000" w:sz="4" w:space="0"/>
              <w:right w:val="single" w:color="000000" w:sz="4" w:space="0"/>
            </w:tcBorders>
            <w:shd w:val="clear" w:color="auto" w:fill="auto"/>
            <w:vAlign w:val="center"/>
          </w:tcPr>
          <w:p w14:paraId="4ECC89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u w:val="none"/>
                <w:lang w:val="en-US" w:eastAsia="zh-CN" w:bidi="ar-SA"/>
              </w:rPr>
            </w:pPr>
            <w:r>
              <w:rPr>
                <w:rFonts w:hint="eastAsia" w:ascii="宋体" w:eastAsia="宋体" w:cs="宋体"/>
                <w:color w:val="auto"/>
                <w:sz w:val="22"/>
                <w:szCs w:val="22"/>
                <w:highlight w:val="none"/>
                <w:u w:val="none"/>
                <w:lang w:val="en-US" w:eastAsia="zh-CN" w:bidi="ar-SA"/>
              </w:rPr>
              <w:t>所提供的产品品牌或制造商具有电气与电子元件和产品有害物质过程控制管理体系认证证书得</w:t>
            </w:r>
            <w:r>
              <w:rPr>
                <w:rFonts w:hint="eastAsia" w:ascii="宋体" w:cs="宋体"/>
                <w:color w:val="auto"/>
                <w:sz w:val="22"/>
                <w:szCs w:val="22"/>
                <w:highlight w:val="none"/>
                <w:u w:val="none"/>
                <w:lang w:val="en-US" w:eastAsia="zh-CN" w:bidi="ar-SA"/>
              </w:rPr>
              <w:t>2</w:t>
            </w:r>
            <w:r>
              <w:rPr>
                <w:rFonts w:hint="eastAsia" w:ascii="宋体" w:eastAsia="宋体" w:cs="宋体"/>
                <w:color w:val="auto"/>
                <w:sz w:val="22"/>
                <w:szCs w:val="22"/>
                <w:highlight w:val="none"/>
                <w:u w:val="none"/>
                <w:lang w:val="en-US" w:eastAsia="zh-CN" w:bidi="ar-SA"/>
              </w:rPr>
              <w:t>分。</w:t>
            </w:r>
          </w:p>
          <w:p w14:paraId="71001BD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cs="宋体"/>
                <w:color w:val="auto"/>
                <w:sz w:val="22"/>
                <w:szCs w:val="22"/>
                <w:highlight w:val="none"/>
                <w:u w:val="none"/>
                <w:lang w:val="en-US" w:eastAsia="zh-CN" w:bidi="ar-SA"/>
              </w:rPr>
            </w:pPr>
            <w:r>
              <w:rPr>
                <w:rFonts w:hint="eastAsia" w:ascii="宋体" w:eastAsia="宋体" w:cs="宋体"/>
                <w:color w:val="auto"/>
                <w:sz w:val="22"/>
                <w:szCs w:val="22"/>
                <w:highlight w:val="none"/>
                <w:u w:val="none"/>
                <w:lang w:val="en-US" w:eastAsia="zh-CN" w:bidi="ar-SA"/>
              </w:rPr>
              <w:t>注：1.若所提供的产品为多个品牌或多个制造商则需提供全部品牌或制造商的此项证书，否则不得分；2.需提供有效的认证证书扫描件或全国认证认可信息公共服务平台查询结果截图</w:t>
            </w:r>
            <w:r>
              <w:rPr>
                <w:rFonts w:hint="eastAsia" w:ascii="宋体" w:cs="宋体"/>
                <w:color w:val="auto"/>
                <w:sz w:val="22"/>
                <w:szCs w:val="22"/>
                <w:highlight w:val="none"/>
                <w:u w:val="none"/>
                <w:lang w:val="en-US" w:eastAsia="zh-CN" w:bidi="ar-SA"/>
              </w:rPr>
              <w:t>加盖公章</w:t>
            </w:r>
            <w:r>
              <w:rPr>
                <w:rFonts w:hint="eastAsia" w:ascii="宋体" w:eastAsia="宋体" w:cs="宋体"/>
                <w:color w:val="auto"/>
                <w:sz w:val="22"/>
                <w:szCs w:val="22"/>
                <w:highlight w:val="none"/>
                <w:u w:val="none"/>
                <w:lang w:val="en-US" w:eastAsia="zh-CN" w:bidi="ar-SA"/>
              </w:rPr>
              <w:t>。</w:t>
            </w:r>
          </w:p>
        </w:tc>
        <w:tc>
          <w:tcPr>
            <w:tcW w:w="804" w:type="dxa"/>
            <w:tcBorders>
              <w:top w:val="single" w:color="000000" w:sz="4" w:space="0"/>
              <w:left w:val="single" w:color="000000" w:sz="4" w:space="0"/>
              <w:right w:val="single" w:color="000000" w:sz="4" w:space="0"/>
            </w:tcBorders>
            <w:shd w:val="clear" w:color="auto" w:fill="auto"/>
            <w:vAlign w:val="center"/>
          </w:tcPr>
          <w:p w14:paraId="7BDA6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宋体" w:cs="宋体"/>
                <w:color w:val="auto"/>
                <w:sz w:val="22"/>
                <w:szCs w:val="22"/>
                <w:highlight w:val="none"/>
                <w:u w:val="none"/>
                <w:lang w:val="en-US" w:eastAsia="zh-CN" w:bidi="ar-SA"/>
              </w:rPr>
            </w:pPr>
            <w:r>
              <w:rPr>
                <w:rFonts w:hint="eastAsia" w:ascii="宋体" w:cs="宋体"/>
                <w:color w:val="auto"/>
                <w:sz w:val="22"/>
                <w:szCs w:val="22"/>
                <w:highlight w:val="none"/>
                <w:u w:val="none"/>
                <w:lang w:val="en-US" w:eastAsia="zh-CN" w:bidi="ar-SA"/>
              </w:rPr>
              <w:t>2</w:t>
            </w:r>
          </w:p>
        </w:tc>
      </w:tr>
      <w:tr w14:paraId="08F21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4"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37FD51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3</w:t>
            </w:r>
          </w:p>
        </w:tc>
        <w:tc>
          <w:tcPr>
            <w:tcW w:w="1396" w:type="dxa"/>
            <w:tcBorders>
              <w:top w:val="single" w:color="000000" w:sz="4" w:space="0"/>
              <w:left w:val="single" w:color="000000" w:sz="4" w:space="0"/>
              <w:right w:val="single" w:color="000000" w:sz="4" w:space="0"/>
            </w:tcBorders>
            <w:shd w:val="clear" w:color="auto" w:fill="auto"/>
            <w:vAlign w:val="center"/>
          </w:tcPr>
          <w:p w14:paraId="29C8BD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投标产品节能性</w:t>
            </w:r>
          </w:p>
        </w:tc>
        <w:tc>
          <w:tcPr>
            <w:tcW w:w="7118" w:type="dxa"/>
            <w:tcBorders>
              <w:top w:val="single" w:color="000000" w:sz="4" w:space="0"/>
              <w:left w:val="single" w:color="000000" w:sz="4" w:space="0"/>
              <w:right w:val="single" w:color="000000" w:sz="4" w:space="0"/>
            </w:tcBorders>
            <w:shd w:val="clear" w:color="auto" w:fill="auto"/>
            <w:vAlign w:val="center"/>
          </w:tcPr>
          <w:p w14:paraId="140194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u w:val="none"/>
                <w:lang w:val="en-US" w:eastAsia="zh-CN" w:bidi="ar-SA"/>
              </w:rPr>
            </w:pPr>
            <w:r>
              <w:rPr>
                <w:rFonts w:hint="eastAsia" w:ascii="宋体" w:hAnsi="Times New Roman" w:eastAsia="宋体" w:cs="宋体"/>
                <w:color w:val="auto"/>
                <w:sz w:val="22"/>
                <w:szCs w:val="22"/>
                <w:highlight w:val="none"/>
                <w:lang w:val="en-US" w:eastAsia="zh-CN" w:bidi="ar-SA"/>
              </w:rPr>
              <w:t>多联机空调产品</w:t>
            </w:r>
            <w:r>
              <w:rPr>
                <w:rFonts w:hint="eastAsia" w:ascii="宋体" w:hAnsi="Times New Roman" w:cs="宋体"/>
                <w:color w:val="auto"/>
                <w:sz w:val="22"/>
                <w:szCs w:val="22"/>
                <w:highlight w:val="none"/>
                <w:lang w:val="en-US" w:eastAsia="zh-CN" w:bidi="ar-SA"/>
              </w:rPr>
              <w:t>的</w:t>
            </w:r>
            <w:r>
              <w:rPr>
                <w:rFonts w:hint="eastAsia" w:ascii="宋体" w:hAnsi="Times New Roman" w:eastAsia="宋体" w:cs="宋体"/>
                <w:color w:val="auto"/>
                <w:sz w:val="22"/>
                <w:szCs w:val="22"/>
                <w:highlight w:val="none"/>
                <w:lang w:val="en-US" w:eastAsia="zh-CN" w:bidi="ar-SA"/>
              </w:rPr>
              <w:t>节能性（APF值）</w:t>
            </w:r>
            <w:r>
              <w:rPr>
                <w:rFonts w:hint="eastAsia" w:ascii="宋体" w:hAnsi="Times New Roman" w:cs="宋体"/>
                <w:color w:val="auto"/>
                <w:sz w:val="22"/>
                <w:szCs w:val="22"/>
                <w:highlight w:val="none"/>
                <w:lang w:val="en-US" w:eastAsia="zh-CN" w:bidi="ar-SA"/>
              </w:rPr>
              <w:t>：</w:t>
            </w:r>
            <w:r>
              <w:rPr>
                <w:rFonts w:hint="eastAsia" w:ascii="宋体" w:cs="宋体"/>
                <w:color w:val="auto"/>
                <w:sz w:val="22"/>
                <w:szCs w:val="22"/>
                <w:highlight w:val="none"/>
                <w:lang w:val="en-US" w:eastAsia="zh-CN" w:bidi="ar-SA"/>
              </w:rPr>
              <w:t>对</w:t>
            </w:r>
            <w:r>
              <w:rPr>
                <w:rFonts w:hint="eastAsia" w:ascii="宋体" w:hAnsi="Times New Roman" w:eastAsia="宋体" w:cs="宋体"/>
                <w:color w:val="auto"/>
                <w:sz w:val="22"/>
                <w:szCs w:val="22"/>
                <w:highlight w:val="none"/>
                <w:lang w:val="en-US" w:eastAsia="zh-CN" w:bidi="ar-SA"/>
              </w:rPr>
              <w:t>所投产品系列的8、10、12、14、16HP</w:t>
            </w:r>
            <w:r>
              <w:rPr>
                <w:rFonts w:hint="eastAsia" w:ascii="宋体" w:cs="宋体"/>
                <w:color w:val="auto"/>
                <w:sz w:val="22"/>
                <w:szCs w:val="22"/>
                <w:highlight w:val="none"/>
                <w:lang w:val="en-US" w:eastAsia="zh-CN" w:bidi="ar-SA"/>
              </w:rPr>
              <w:t>五个</w:t>
            </w:r>
            <w:r>
              <w:rPr>
                <w:rFonts w:hint="eastAsia" w:ascii="宋体" w:hAnsi="Times New Roman" w:eastAsia="宋体" w:cs="宋体"/>
                <w:color w:val="auto"/>
                <w:sz w:val="22"/>
                <w:szCs w:val="22"/>
                <w:highlight w:val="none"/>
                <w:lang w:val="en-US" w:eastAsia="zh-CN" w:bidi="ar-SA"/>
              </w:rPr>
              <w:t>单模块外机平均</w:t>
            </w:r>
            <w:r>
              <w:rPr>
                <w:rFonts w:hint="eastAsia" w:ascii="宋体" w:cs="宋体"/>
                <w:color w:val="auto"/>
                <w:sz w:val="22"/>
                <w:szCs w:val="22"/>
                <w:highlight w:val="none"/>
                <w:lang w:val="en-US" w:eastAsia="zh-CN" w:bidi="ar-SA"/>
              </w:rPr>
              <w:t>的</w:t>
            </w:r>
            <w:r>
              <w:rPr>
                <w:rFonts w:hint="eastAsia" w:ascii="宋体" w:hAnsi="Times New Roman" w:eastAsia="宋体" w:cs="宋体"/>
                <w:color w:val="auto"/>
                <w:sz w:val="22"/>
                <w:szCs w:val="22"/>
                <w:highlight w:val="none"/>
                <w:lang w:val="en-US" w:eastAsia="zh-CN" w:bidi="ar-SA"/>
              </w:rPr>
              <w:t>APF值</w:t>
            </w:r>
            <w:r>
              <w:rPr>
                <w:rFonts w:hint="eastAsia" w:ascii="宋体" w:hAnsi="Times New Roman" w:cs="宋体"/>
                <w:color w:val="auto"/>
                <w:sz w:val="22"/>
                <w:szCs w:val="22"/>
                <w:highlight w:val="none"/>
                <w:lang w:val="en-US" w:eastAsia="zh-CN" w:bidi="ar-SA"/>
              </w:rPr>
              <w:t>进行评定</w:t>
            </w:r>
            <w:r>
              <w:rPr>
                <w:rFonts w:hint="eastAsia" w:ascii="宋体" w:hAnsi="Times New Roman" w:eastAsia="宋体" w:cs="宋体"/>
                <w:color w:val="auto"/>
                <w:sz w:val="22"/>
                <w:szCs w:val="22"/>
                <w:highlight w:val="none"/>
                <w:lang w:val="en-US" w:eastAsia="zh-CN" w:bidi="ar-SA"/>
              </w:rPr>
              <w:t>，平均APF值≥5.</w:t>
            </w:r>
            <w:r>
              <w:rPr>
                <w:rFonts w:hint="eastAsia" w:ascii="宋体" w:cs="宋体"/>
                <w:color w:val="auto"/>
                <w:sz w:val="22"/>
                <w:szCs w:val="22"/>
                <w:highlight w:val="none"/>
                <w:lang w:val="en-US" w:eastAsia="zh-CN" w:bidi="ar-SA"/>
              </w:rPr>
              <w:t>2</w:t>
            </w:r>
            <w:r>
              <w:rPr>
                <w:rFonts w:hint="eastAsia" w:ascii="宋体" w:hAnsi="Times New Roman" w:eastAsia="宋体" w:cs="宋体"/>
                <w:color w:val="auto"/>
                <w:sz w:val="22"/>
                <w:szCs w:val="22"/>
                <w:highlight w:val="none"/>
                <w:lang w:val="en-US" w:eastAsia="zh-CN" w:bidi="ar-SA"/>
              </w:rPr>
              <w:t>的得3分，</w:t>
            </w:r>
            <w:r>
              <w:rPr>
                <w:rFonts w:hint="eastAsia" w:ascii="宋体" w:cs="宋体"/>
                <w:color w:val="auto"/>
                <w:sz w:val="22"/>
                <w:szCs w:val="22"/>
                <w:highlight w:val="none"/>
                <w:lang w:val="en-US" w:eastAsia="zh-CN" w:bidi="ar-SA"/>
              </w:rPr>
              <w:t>4.9</w:t>
            </w:r>
            <w:r>
              <w:rPr>
                <w:rFonts w:hint="eastAsia" w:ascii="宋体" w:hAnsi="Times New Roman" w:eastAsia="宋体" w:cs="宋体"/>
                <w:color w:val="auto"/>
                <w:sz w:val="22"/>
                <w:szCs w:val="22"/>
                <w:highlight w:val="none"/>
                <w:lang w:val="en-US" w:eastAsia="zh-CN" w:bidi="ar-SA"/>
              </w:rPr>
              <w:t>≤平均APF值＜5</w:t>
            </w:r>
            <w:r>
              <w:rPr>
                <w:rFonts w:hint="eastAsia" w:ascii="宋体" w:cs="宋体"/>
                <w:color w:val="auto"/>
                <w:sz w:val="22"/>
                <w:szCs w:val="22"/>
                <w:highlight w:val="none"/>
                <w:lang w:val="en-US" w:eastAsia="zh-CN" w:bidi="ar-SA"/>
              </w:rPr>
              <w:t>.2</w:t>
            </w:r>
            <w:r>
              <w:rPr>
                <w:rFonts w:hint="eastAsia" w:ascii="宋体" w:hAnsi="Times New Roman" w:eastAsia="宋体" w:cs="宋体"/>
                <w:color w:val="auto"/>
                <w:sz w:val="22"/>
                <w:szCs w:val="22"/>
                <w:highlight w:val="none"/>
                <w:lang w:val="en-US" w:eastAsia="zh-CN" w:bidi="ar-SA"/>
              </w:rPr>
              <w:t>得2分，4.</w:t>
            </w:r>
            <w:r>
              <w:rPr>
                <w:rFonts w:hint="eastAsia" w:ascii="宋体" w:cs="宋体"/>
                <w:color w:val="auto"/>
                <w:sz w:val="22"/>
                <w:szCs w:val="22"/>
                <w:highlight w:val="none"/>
                <w:lang w:val="en-US" w:eastAsia="zh-CN" w:bidi="ar-SA"/>
              </w:rPr>
              <w:t>6</w:t>
            </w:r>
            <w:r>
              <w:rPr>
                <w:rFonts w:hint="eastAsia" w:ascii="宋体" w:hAnsi="Times New Roman" w:eastAsia="宋体" w:cs="宋体"/>
                <w:color w:val="auto"/>
                <w:sz w:val="22"/>
                <w:szCs w:val="22"/>
                <w:highlight w:val="none"/>
                <w:lang w:val="en-US" w:eastAsia="zh-CN" w:bidi="ar-SA"/>
              </w:rPr>
              <w:t>≤平均APF值＜</w:t>
            </w:r>
            <w:r>
              <w:rPr>
                <w:rFonts w:hint="eastAsia" w:ascii="宋体" w:cs="宋体"/>
                <w:color w:val="auto"/>
                <w:sz w:val="22"/>
                <w:szCs w:val="22"/>
                <w:highlight w:val="none"/>
                <w:lang w:val="en-US" w:eastAsia="zh-CN" w:bidi="ar-SA"/>
              </w:rPr>
              <w:t>4.9</w:t>
            </w:r>
            <w:r>
              <w:rPr>
                <w:rFonts w:hint="eastAsia" w:ascii="宋体" w:hAnsi="Times New Roman" w:eastAsia="宋体" w:cs="宋体"/>
                <w:color w:val="auto"/>
                <w:sz w:val="22"/>
                <w:szCs w:val="22"/>
                <w:highlight w:val="none"/>
                <w:lang w:val="en-US" w:eastAsia="zh-CN" w:bidi="ar-SA"/>
              </w:rPr>
              <w:t>得1分，其它不得分。</w:t>
            </w:r>
            <w:r>
              <w:rPr>
                <w:rFonts w:hint="eastAsia" w:ascii="宋体" w:hAnsi="Times New Roman" w:eastAsia="宋体" w:cs="宋体"/>
                <w:color w:val="auto"/>
                <w:sz w:val="22"/>
                <w:szCs w:val="22"/>
                <w:highlight w:val="none"/>
                <w:u w:val="none"/>
                <w:lang w:val="en-US" w:eastAsia="zh-CN" w:bidi="ar-SA"/>
              </w:rPr>
              <w:t xml:space="preserve">                                                                                                                                                                                                                                                                                                                                                                                                                                                                                                                                                                                                                                                                                                                                                                                                                                                                                                                                                                                                                                                                                                                                                                                                                                                                                                                                                                                                                                                                                                                                                                                                                                                                                                                                                     </w:t>
            </w:r>
            <w:r>
              <w:rPr>
                <w:rFonts w:hint="eastAsia" w:ascii="宋体" w:cs="宋体"/>
                <w:color w:val="auto"/>
                <w:sz w:val="22"/>
                <w:szCs w:val="22"/>
                <w:highlight w:val="none"/>
                <w:u w:val="none"/>
                <w:lang w:val="en-US" w:eastAsia="zh-CN" w:bidi="ar-SA"/>
              </w:rPr>
              <w:t>注：</w:t>
            </w:r>
            <w:r>
              <w:rPr>
                <w:rFonts w:hint="eastAsia" w:ascii="宋体" w:hAnsi="Times New Roman" w:eastAsia="宋体" w:cs="宋体"/>
                <w:color w:val="auto"/>
                <w:sz w:val="22"/>
                <w:szCs w:val="22"/>
                <w:highlight w:val="none"/>
                <w:u w:val="none"/>
                <w:lang w:val="en-US" w:eastAsia="zh-CN" w:bidi="ar-SA"/>
              </w:rPr>
              <w:t>提供中国能效标识网截图并加盖公章，不提供不得分。</w:t>
            </w:r>
          </w:p>
        </w:tc>
        <w:tc>
          <w:tcPr>
            <w:tcW w:w="804" w:type="dxa"/>
            <w:tcBorders>
              <w:top w:val="single" w:color="000000" w:sz="4" w:space="0"/>
              <w:left w:val="single" w:color="000000" w:sz="4" w:space="0"/>
              <w:right w:val="single" w:color="000000" w:sz="4" w:space="0"/>
            </w:tcBorders>
            <w:shd w:val="clear" w:color="auto" w:fill="auto"/>
            <w:vAlign w:val="center"/>
          </w:tcPr>
          <w:p w14:paraId="66DC49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宋体" w:cs="宋体"/>
                <w:color w:val="auto"/>
                <w:sz w:val="22"/>
                <w:szCs w:val="22"/>
                <w:highlight w:val="none"/>
                <w:u w:val="none"/>
                <w:lang w:val="en-US" w:eastAsia="zh-CN" w:bidi="ar-SA"/>
              </w:rPr>
            </w:pPr>
            <w:r>
              <w:rPr>
                <w:rFonts w:hint="eastAsia" w:ascii="宋体" w:cs="Arial"/>
                <w:color w:val="auto"/>
                <w:sz w:val="22"/>
                <w:szCs w:val="22"/>
                <w:highlight w:val="none"/>
                <w:u w:val="none"/>
                <w:lang w:val="en-US" w:eastAsia="zh-CN" w:bidi="ar-SA"/>
              </w:rPr>
              <w:t>3</w:t>
            </w:r>
          </w:p>
        </w:tc>
      </w:tr>
      <w:tr w14:paraId="42FB2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27"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06929B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4</w:t>
            </w:r>
          </w:p>
        </w:tc>
        <w:tc>
          <w:tcPr>
            <w:tcW w:w="1396" w:type="dxa"/>
            <w:tcBorders>
              <w:top w:val="single" w:color="000000" w:sz="4" w:space="0"/>
              <w:left w:val="single" w:color="000000" w:sz="4" w:space="0"/>
              <w:right w:val="single" w:color="000000" w:sz="4" w:space="0"/>
            </w:tcBorders>
            <w:shd w:val="clear" w:color="auto" w:fill="auto"/>
            <w:vAlign w:val="center"/>
          </w:tcPr>
          <w:p w14:paraId="127274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综合整体性能</w:t>
            </w:r>
          </w:p>
        </w:tc>
        <w:tc>
          <w:tcPr>
            <w:tcW w:w="7118" w:type="dxa"/>
            <w:tcBorders>
              <w:top w:val="single" w:color="000000" w:sz="4" w:space="0"/>
              <w:left w:val="single" w:color="000000" w:sz="4" w:space="0"/>
              <w:right w:val="single" w:color="000000" w:sz="4" w:space="0"/>
            </w:tcBorders>
            <w:shd w:val="clear" w:color="auto" w:fill="auto"/>
            <w:vAlign w:val="center"/>
          </w:tcPr>
          <w:p w14:paraId="044DE7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Times New Roman" w:eastAsia="宋体" w:cs="宋体"/>
                <w:color w:val="auto"/>
                <w:sz w:val="22"/>
                <w:szCs w:val="22"/>
                <w:highlight w:val="none"/>
                <w:lang w:val="en-US" w:eastAsia="zh-CN" w:bidi="ar-SA"/>
              </w:rPr>
            </w:pPr>
            <w:r>
              <w:rPr>
                <w:rFonts w:hint="eastAsia" w:ascii="宋体" w:hAnsi="Times New Roman" w:eastAsia="宋体" w:cs="宋体"/>
                <w:color w:val="auto"/>
                <w:sz w:val="22"/>
                <w:szCs w:val="22"/>
                <w:highlight w:val="none"/>
                <w:lang w:val="en-US" w:eastAsia="zh-CN" w:bidi="ar-SA"/>
              </w:rPr>
              <w:t>根据所提供的</w:t>
            </w:r>
            <w:r>
              <w:rPr>
                <w:rFonts w:hint="eastAsia" w:ascii="宋体" w:cs="宋体"/>
                <w:color w:val="auto"/>
                <w:sz w:val="22"/>
                <w:szCs w:val="22"/>
                <w:highlight w:val="none"/>
                <w:lang w:val="en-US" w:eastAsia="zh-CN" w:bidi="ar-SA"/>
              </w:rPr>
              <w:t>多联机、分体机</w:t>
            </w:r>
            <w:r>
              <w:rPr>
                <w:rFonts w:hint="eastAsia" w:ascii="宋体" w:hAnsi="Times New Roman" w:eastAsia="宋体" w:cs="宋体"/>
                <w:color w:val="auto"/>
                <w:sz w:val="22"/>
                <w:szCs w:val="22"/>
                <w:highlight w:val="none"/>
                <w:lang w:val="en-US" w:eastAsia="zh-CN" w:bidi="ar-SA"/>
              </w:rPr>
              <w:t>产品综合整体性能综合打分，</w:t>
            </w:r>
            <w:r>
              <w:rPr>
                <w:rFonts w:hint="eastAsia" w:ascii="宋体" w:cs="宋体"/>
                <w:color w:val="auto"/>
                <w:sz w:val="22"/>
                <w:szCs w:val="22"/>
                <w:highlight w:val="none"/>
                <w:lang w:val="en-US" w:eastAsia="zh-CN" w:bidi="ar-SA"/>
              </w:rPr>
              <w:t>提供相应证明材料，</w:t>
            </w:r>
            <w:r>
              <w:rPr>
                <w:rFonts w:hint="eastAsia" w:ascii="宋体" w:hAnsi="Times New Roman" w:eastAsia="宋体" w:cs="宋体"/>
                <w:color w:val="auto"/>
                <w:sz w:val="22"/>
                <w:szCs w:val="22"/>
                <w:highlight w:val="none"/>
                <w:lang w:val="en-US" w:eastAsia="zh-CN" w:bidi="ar-SA"/>
              </w:rPr>
              <w:t>其中；</w:t>
            </w:r>
          </w:p>
          <w:p w14:paraId="5889650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Times New Roman" w:eastAsia="宋体" w:cs="宋体"/>
                <w:color w:val="auto"/>
                <w:sz w:val="22"/>
                <w:szCs w:val="22"/>
                <w:highlight w:val="none"/>
                <w:lang w:val="en-US" w:eastAsia="zh-CN" w:bidi="ar-SA"/>
              </w:rPr>
            </w:pPr>
            <w:r>
              <w:rPr>
                <w:rFonts w:hint="eastAsia" w:ascii="宋体" w:hAnsi="Times New Roman" w:eastAsia="宋体" w:cs="宋体"/>
                <w:color w:val="auto"/>
                <w:sz w:val="22"/>
                <w:szCs w:val="22"/>
                <w:highlight w:val="none"/>
                <w:lang w:val="en-US" w:eastAsia="zh-CN" w:bidi="ar-SA"/>
              </w:rPr>
              <w:t>①多联机部分</w:t>
            </w:r>
            <w:r>
              <w:rPr>
                <w:rFonts w:hint="eastAsia" w:ascii="宋体" w:cs="宋体"/>
                <w:color w:val="auto"/>
                <w:sz w:val="22"/>
                <w:szCs w:val="22"/>
                <w:highlight w:val="none"/>
                <w:lang w:val="en-US" w:eastAsia="zh-CN" w:bidi="ar-SA"/>
              </w:rPr>
              <w:t>（全部室内机、室外机组）</w:t>
            </w:r>
            <w:r>
              <w:rPr>
                <w:rFonts w:hint="eastAsia" w:ascii="宋体" w:hAnsi="Times New Roman" w:eastAsia="宋体" w:cs="宋体"/>
                <w:color w:val="auto"/>
                <w:sz w:val="22"/>
                <w:szCs w:val="22"/>
                <w:highlight w:val="none"/>
                <w:lang w:val="en-US" w:eastAsia="zh-CN" w:bidi="ar-SA"/>
              </w:rPr>
              <w:t>：综合整体性能优秀的得3分，良好的得2分；一般的得1分，</w:t>
            </w:r>
            <w:r>
              <w:rPr>
                <w:rFonts w:hint="eastAsia" w:ascii="宋体" w:cs="宋体"/>
                <w:color w:val="auto"/>
                <w:sz w:val="22"/>
                <w:szCs w:val="22"/>
                <w:highlight w:val="none"/>
                <w:lang w:val="en-US" w:eastAsia="zh-CN" w:bidi="ar-SA"/>
              </w:rPr>
              <w:t>未提供不得分</w:t>
            </w:r>
            <w:r>
              <w:rPr>
                <w:rFonts w:hint="eastAsia" w:ascii="宋体" w:hAnsi="Times New Roman" w:eastAsia="宋体" w:cs="宋体"/>
                <w:color w:val="auto"/>
                <w:sz w:val="22"/>
                <w:szCs w:val="22"/>
                <w:highlight w:val="none"/>
                <w:lang w:val="en-US" w:eastAsia="zh-CN" w:bidi="ar-SA"/>
              </w:rPr>
              <w:t>。</w:t>
            </w:r>
          </w:p>
          <w:p w14:paraId="4E2C83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Times New Roman" w:eastAsia="宋体" w:cs="宋体"/>
                <w:color w:val="auto"/>
                <w:sz w:val="22"/>
                <w:szCs w:val="22"/>
                <w:highlight w:val="none"/>
                <w:lang w:val="en-US" w:eastAsia="zh-CN" w:bidi="ar-SA"/>
              </w:rPr>
            </w:pPr>
            <w:r>
              <w:rPr>
                <w:rFonts w:hint="eastAsia" w:ascii="宋体" w:hAnsi="Times New Roman" w:eastAsia="宋体" w:cs="宋体"/>
                <w:color w:val="auto"/>
                <w:sz w:val="22"/>
                <w:szCs w:val="22"/>
                <w:highlight w:val="none"/>
                <w:lang w:val="en-US" w:eastAsia="zh-CN" w:bidi="ar-SA"/>
              </w:rPr>
              <w:t>②分体机部分</w:t>
            </w:r>
            <w:r>
              <w:rPr>
                <w:rFonts w:hint="eastAsia" w:ascii="宋体" w:cs="宋体"/>
                <w:color w:val="auto"/>
                <w:sz w:val="22"/>
                <w:szCs w:val="22"/>
                <w:highlight w:val="none"/>
                <w:lang w:val="en-US" w:eastAsia="zh-CN" w:bidi="ar-SA"/>
              </w:rPr>
              <w:t>（全部）</w:t>
            </w:r>
            <w:r>
              <w:rPr>
                <w:rFonts w:hint="eastAsia" w:ascii="宋体" w:hAnsi="Times New Roman" w:eastAsia="宋体" w:cs="宋体"/>
                <w:color w:val="auto"/>
                <w:sz w:val="22"/>
                <w:szCs w:val="22"/>
                <w:highlight w:val="none"/>
                <w:lang w:val="en-US" w:eastAsia="zh-CN" w:bidi="ar-SA"/>
              </w:rPr>
              <w:t>：综合整体性能优秀的得3分，良好的得2分；一般的得1分，</w:t>
            </w:r>
            <w:r>
              <w:rPr>
                <w:rFonts w:hint="eastAsia" w:ascii="宋体" w:cs="宋体"/>
                <w:color w:val="auto"/>
                <w:sz w:val="22"/>
                <w:szCs w:val="22"/>
                <w:highlight w:val="none"/>
                <w:lang w:val="en-US" w:eastAsia="zh-CN" w:bidi="ar-SA"/>
              </w:rPr>
              <w:t>未提供不得分</w:t>
            </w:r>
            <w:r>
              <w:rPr>
                <w:rFonts w:hint="eastAsia" w:ascii="宋体" w:hAnsi="Times New Roman" w:eastAsia="宋体" w:cs="宋体"/>
                <w:color w:val="auto"/>
                <w:sz w:val="22"/>
                <w:szCs w:val="22"/>
                <w:highlight w:val="none"/>
                <w:lang w:val="en-US" w:eastAsia="zh-CN" w:bidi="ar-SA"/>
              </w:rPr>
              <w:t>。</w:t>
            </w:r>
          </w:p>
        </w:tc>
        <w:tc>
          <w:tcPr>
            <w:tcW w:w="804" w:type="dxa"/>
            <w:tcBorders>
              <w:top w:val="single" w:color="000000" w:sz="4" w:space="0"/>
              <w:left w:val="single" w:color="000000" w:sz="4" w:space="0"/>
              <w:right w:val="single" w:color="000000" w:sz="4" w:space="0"/>
            </w:tcBorders>
            <w:shd w:val="clear" w:color="auto" w:fill="auto"/>
            <w:vAlign w:val="center"/>
          </w:tcPr>
          <w:p w14:paraId="579CAF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en-US" w:eastAsia="zh-CN" w:bidi="ar-SA"/>
              </w:rPr>
            </w:pPr>
            <w:r>
              <w:rPr>
                <w:rFonts w:hint="eastAsia" w:ascii="宋体" w:cs="宋体"/>
                <w:color w:val="auto"/>
                <w:sz w:val="22"/>
                <w:szCs w:val="22"/>
                <w:highlight w:val="none"/>
                <w:u w:val="none"/>
                <w:lang w:val="en-US" w:eastAsia="zh-CN" w:bidi="ar-SA"/>
              </w:rPr>
              <w:t>6</w:t>
            </w:r>
          </w:p>
        </w:tc>
      </w:tr>
      <w:tr w14:paraId="391D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94"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41F0D4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eastAsia="zh-CN"/>
              </w:rPr>
            </w:pPr>
            <w:r>
              <w:rPr>
                <w:rFonts w:hint="eastAsia" w:ascii="宋体" w:hAnsi="宋体" w:cs="宋体"/>
                <w:bCs/>
                <w:color w:val="auto"/>
                <w:sz w:val="22"/>
                <w:highlight w:val="none"/>
                <w:lang w:val="en-US" w:eastAsia="zh-CN"/>
              </w:rPr>
              <w:t>5</w:t>
            </w:r>
          </w:p>
        </w:tc>
        <w:tc>
          <w:tcPr>
            <w:tcW w:w="1396" w:type="dxa"/>
            <w:tcBorders>
              <w:top w:val="single" w:color="000000" w:sz="4" w:space="0"/>
              <w:left w:val="single" w:color="000000" w:sz="4" w:space="0"/>
              <w:right w:val="single" w:color="000000" w:sz="4" w:space="0"/>
            </w:tcBorders>
            <w:shd w:val="clear" w:color="auto" w:fill="auto"/>
            <w:vAlign w:val="center"/>
          </w:tcPr>
          <w:p w14:paraId="29F48E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rPr>
            </w:pPr>
            <w:r>
              <w:rPr>
                <w:rFonts w:hint="eastAsia" w:ascii="宋体" w:hAnsi="宋体" w:cs="宋体"/>
                <w:bCs/>
                <w:color w:val="auto"/>
                <w:sz w:val="22"/>
                <w:highlight w:val="none"/>
              </w:rPr>
              <w:t>投标产品符合度</w:t>
            </w:r>
          </w:p>
          <w:p w14:paraId="1448E1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rPr>
            </w:pPr>
          </w:p>
        </w:tc>
        <w:tc>
          <w:tcPr>
            <w:tcW w:w="7118" w:type="dxa"/>
            <w:tcBorders>
              <w:top w:val="single" w:color="000000" w:sz="4" w:space="0"/>
              <w:left w:val="single" w:color="000000" w:sz="4" w:space="0"/>
              <w:right w:val="single" w:color="000000" w:sz="4" w:space="0"/>
            </w:tcBorders>
            <w:shd w:val="clear" w:color="auto" w:fill="auto"/>
            <w:vAlign w:val="center"/>
          </w:tcPr>
          <w:p w14:paraId="7E1A4BC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eastAsia="zh-CN" w:bidi="ar-SA"/>
              </w:rPr>
            </w:pPr>
            <w:r>
              <w:rPr>
                <w:rFonts w:hint="eastAsia" w:ascii="宋体" w:eastAsia="宋体" w:cs="宋体"/>
                <w:color w:val="auto"/>
                <w:sz w:val="22"/>
                <w:szCs w:val="22"/>
                <w:highlight w:val="none"/>
                <w:lang w:bidi="ar-SA"/>
              </w:rPr>
              <w:t>根据投标人所投产品的技术参数与</w:t>
            </w:r>
            <w:r>
              <w:rPr>
                <w:rFonts w:hint="eastAsia" w:ascii="宋体" w:eastAsia="宋体" w:cs="宋体"/>
                <w:color w:val="auto"/>
                <w:sz w:val="22"/>
                <w:szCs w:val="22"/>
                <w:highlight w:val="none"/>
                <w:lang w:val="en-US" w:eastAsia="zh-CN" w:bidi="ar-SA"/>
              </w:rPr>
              <w:t>采购</w:t>
            </w:r>
            <w:r>
              <w:rPr>
                <w:rFonts w:hint="eastAsia" w:ascii="宋体" w:eastAsia="宋体" w:cs="宋体"/>
                <w:color w:val="auto"/>
                <w:sz w:val="22"/>
                <w:szCs w:val="22"/>
                <w:highlight w:val="none"/>
                <w:lang w:bidi="ar-SA"/>
              </w:rPr>
              <w:t>文件明确的技术要求的满足程度进行打分，完全满足</w:t>
            </w:r>
            <w:r>
              <w:rPr>
                <w:rFonts w:hint="eastAsia" w:ascii="宋体" w:eastAsia="宋体" w:cs="宋体"/>
                <w:color w:val="auto"/>
                <w:sz w:val="22"/>
                <w:szCs w:val="22"/>
                <w:highlight w:val="none"/>
                <w:lang w:val="en-US" w:eastAsia="zh-CN" w:bidi="ar-SA"/>
              </w:rPr>
              <w:t>要求的</w:t>
            </w:r>
            <w:r>
              <w:rPr>
                <w:rFonts w:hint="eastAsia" w:ascii="宋体" w:eastAsia="宋体" w:cs="宋体"/>
                <w:color w:val="auto"/>
                <w:sz w:val="22"/>
                <w:szCs w:val="22"/>
                <w:highlight w:val="none"/>
                <w:lang w:bidi="ar-SA"/>
              </w:rPr>
              <w:t>的得</w:t>
            </w:r>
            <w:r>
              <w:rPr>
                <w:rFonts w:hint="eastAsia" w:ascii="宋体" w:cs="宋体"/>
                <w:color w:val="auto"/>
                <w:sz w:val="22"/>
                <w:szCs w:val="22"/>
                <w:highlight w:val="none"/>
                <w:lang w:val="en-US" w:eastAsia="zh-CN" w:bidi="ar-SA"/>
              </w:rPr>
              <w:t>26</w:t>
            </w:r>
            <w:r>
              <w:rPr>
                <w:rFonts w:hint="eastAsia" w:ascii="宋体" w:eastAsia="宋体" w:cs="宋体"/>
                <w:color w:val="auto"/>
                <w:sz w:val="22"/>
                <w:szCs w:val="22"/>
                <w:highlight w:val="none"/>
                <w:lang w:bidi="ar-SA"/>
              </w:rPr>
              <w:t>分：评标专家根据参数应答和要求的证明材料进行评分</w:t>
            </w:r>
            <w:r>
              <w:rPr>
                <w:rFonts w:hint="eastAsia" w:ascii="宋体" w:cs="宋体"/>
                <w:color w:val="auto"/>
                <w:sz w:val="22"/>
                <w:szCs w:val="22"/>
                <w:highlight w:val="none"/>
                <w:lang w:eastAsia="zh-CN" w:bidi="ar-SA"/>
              </w:rPr>
              <w:t>，</w:t>
            </w:r>
            <w:r>
              <w:rPr>
                <w:rFonts w:hint="eastAsia" w:ascii="宋体" w:eastAsia="宋体" w:cs="宋体"/>
                <w:color w:val="auto"/>
                <w:sz w:val="22"/>
                <w:szCs w:val="22"/>
                <w:highlight w:val="none"/>
                <w:lang w:bidi="ar-SA"/>
              </w:rPr>
              <w:t>未提供证明材料按不满足处理</w:t>
            </w:r>
            <w:r>
              <w:rPr>
                <w:rFonts w:hint="eastAsia" w:ascii="宋体" w:cs="宋体"/>
                <w:color w:val="auto"/>
                <w:sz w:val="22"/>
                <w:szCs w:val="22"/>
                <w:highlight w:val="none"/>
                <w:lang w:eastAsia="zh-CN" w:bidi="ar-SA"/>
              </w:rPr>
              <w:t>：</w:t>
            </w:r>
          </w:p>
          <w:p w14:paraId="7E2F80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带“</w:t>
            </w:r>
            <w:r>
              <w:rPr>
                <w:rFonts w:hint="eastAsia" w:ascii="宋体" w:eastAsia="宋体" w:cs="宋体"/>
                <w:color w:val="auto"/>
                <w:sz w:val="21"/>
                <w:szCs w:val="21"/>
                <w:highlight w:val="none"/>
                <w:lang w:bidi="ar-SA"/>
              </w:rPr>
              <w:t>▲</w:t>
            </w:r>
            <w:r>
              <w:rPr>
                <w:rFonts w:hint="eastAsia" w:ascii="宋体" w:eastAsia="宋体" w:cs="宋体"/>
                <w:color w:val="auto"/>
                <w:sz w:val="22"/>
                <w:szCs w:val="22"/>
                <w:highlight w:val="none"/>
                <w:lang w:bidi="ar-SA"/>
              </w:rPr>
              <w:t>”的技术参数，</w:t>
            </w:r>
            <w:r>
              <w:rPr>
                <w:rFonts w:hint="eastAsia" w:ascii="宋体" w:eastAsia="宋体" w:cs="宋体"/>
                <w:color w:val="auto"/>
                <w:sz w:val="22"/>
                <w:szCs w:val="22"/>
                <w:highlight w:val="none"/>
                <w:lang w:val="en-US" w:eastAsia="zh-CN" w:bidi="ar-SA"/>
              </w:rPr>
              <w:t>不可</w:t>
            </w:r>
            <w:r>
              <w:rPr>
                <w:rFonts w:hint="eastAsia" w:ascii="宋体" w:eastAsia="宋体" w:cs="宋体"/>
                <w:color w:val="auto"/>
                <w:sz w:val="22"/>
                <w:szCs w:val="22"/>
                <w:highlight w:val="none"/>
                <w:lang w:bidi="ar-SA"/>
              </w:rPr>
              <w:t>负偏离</w:t>
            </w:r>
            <w:r>
              <w:rPr>
                <w:rFonts w:hint="eastAsia" w:ascii="宋体" w:eastAsia="宋体" w:cs="宋体"/>
                <w:color w:val="auto"/>
                <w:sz w:val="22"/>
                <w:szCs w:val="22"/>
                <w:highlight w:val="none"/>
                <w:lang w:eastAsia="zh-CN" w:bidi="ar-SA"/>
              </w:rPr>
              <w:t>，</w:t>
            </w:r>
            <w:r>
              <w:rPr>
                <w:rFonts w:hint="eastAsia" w:ascii="宋体" w:eastAsia="宋体" w:cs="宋体"/>
                <w:color w:val="auto"/>
                <w:sz w:val="22"/>
                <w:szCs w:val="22"/>
                <w:highlight w:val="none"/>
                <w:lang w:val="en-US" w:eastAsia="zh-CN" w:bidi="ar-SA"/>
              </w:rPr>
              <w:t>否则做无效标处理</w:t>
            </w:r>
            <w:r>
              <w:rPr>
                <w:rFonts w:hint="eastAsia" w:ascii="宋体" w:eastAsia="宋体" w:cs="宋体"/>
                <w:color w:val="auto"/>
                <w:sz w:val="22"/>
                <w:szCs w:val="22"/>
                <w:highlight w:val="none"/>
                <w:lang w:bidi="ar-SA"/>
              </w:rPr>
              <w:t>；</w:t>
            </w:r>
            <w:r>
              <w:rPr>
                <w:rFonts w:hint="eastAsia" w:ascii="宋体" w:eastAsia="宋体" w:cs="宋体"/>
                <w:color w:val="auto"/>
                <w:sz w:val="22"/>
                <w:szCs w:val="22"/>
                <w:highlight w:val="none"/>
                <w:lang w:bidi="ar-SA"/>
              </w:rPr>
              <w:br w:type="textWrapping"/>
            </w:r>
            <w:r>
              <w:rPr>
                <w:rFonts w:hint="eastAsia" w:ascii="宋体" w:eastAsia="宋体" w:cs="宋体"/>
                <w:color w:val="auto"/>
                <w:sz w:val="22"/>
                <w:szCs w:val="22"/>
                <w:highlight w:val="none"/>
                <w:lang w:bidi="ar-SA"/>
              </w:rPr>
              <w:t>带“★”的为重要技术参数，每负偏离1项扣</w:t>
            </w:r>
            <w:r>
              <w:rPr>
                <w:rFonts w:hint="eastAsia" w:ascii="宋体" w:cs="宋体"/>
                <w:color w:val="auto"/>
                <w:sz w:val="22"/>
                <w:szCs w:val="22"/>
                <w:highlight w:val="none"/>
                <w:lang w:val="en-US" w:eastAsia="zh-CN" w:bidi="ar-SA"/>
              </w:rPr>
              <w:t>0.5</w:t>
            </w:r>
            <w:r>
              <w:rPr>
                <w:rFonts w:hint="eastAsia" w:ascii="宋体" w:eastAsia="宋体" w:cs="宋体"/>
                <w:color w:val="auto"/>
                <w:sz w:val="22"/>
                <w:szCs w:val="22"/>
                <w:highlight w:val="none"/>
                <w:lang w:bidi="ar-SA"/>
              </w:rPr>
              <w:t>分</w:t>
            </w:r>
            <w:r>
              <w:rPr>
                <w:rFonts w:hint="eastAsia" w:ascii="宋体" w:cs="宋体"/>
                <w:color w:val="auto"/>
                <w:sz w:val="22"/>
                <w:szCs w:val="22"/>
                <w:highlight w:val="none"/>
                <w:lang w:eastAsia="zh-CN" w:bidi="ar-SA"/>
              </w:rPr>
              <w:t>，</w:t>
            </w:r>
            <w:r>
              <w:rPr>
                <w:rFonts w:hint="eastAsia" w:ascii="宋体" w:cs="宋体"/>
                <w:color w:val="auto"/>
                <w:sz w:val="22"/>
                <w:szCs w:val="22"/>
                <w:highlight w:val="none"/>
                <w:lang w:val="en-US" w:eastAsia="zh-CN" w:bidi="ar-SA"/>
              </w:rPr>
              <w:t>须提供产品彩页或检测报告或官网截图证明材料并且材料中须明确体现参数要求</w:t>
            </w:r>
            <w:r>
              <w:rPr>
                <w:rFonts w:hint="eastAsia" w:ascii="宋体" w:eastAsia="宋体" w:cs="宋体"/>
                <w:color w:val="auto"/>
                <w:sz w:val="22"/>
                <w:szCs w:val="22"/>
                <w:highlight w:val="none"/>
                <w:lang w:bidi="ar-SA"/>
              </w:rPr>
              <w:t>；</w:t>
            </w:r>
            <w:r>
              <w:rPr>
                <w:rFonts w:hint="eastAsia" w:ascii="宋体" w:eastAsia="宋体" w:cs="宋体"/>
                <w:color w:val="auto"/>
                <w:sz w:val="22"/>
                <w:szCs w:val="22"/>
                <w:highlight w:val="none"/>
                <w:lang w:bidi="ar-SA"/>
              </w:rPr>
              <w:br w:type="textWrapping"/>
            </w:r>
            <w:r>
              <w:rPr>
                <w:rFonts w:hint="eastAsia" w:ascii="宋体" w:eastAsia="宋体" w:cs="宋体"/>
                <w:color w:val="auto"/>
                <w:sz w:val="22"/>
                <w:szCs w:val="22"/>
                <w:highlight w:val="none"/>
                <w:lang w:bidi="ar-SA"/>
              </w:rPr>
              <w:t>不带“★”的为一般技术参数，每负偏离1项扣</w:t>
            </w:r>
            <w:r>
              <w:rPr>
                <w:rFonts w:hint="eastAsia" w:ascii="宋体" w:cs="宋体"/>
                <w:color w:val="auto"/>
                <w:sz w:val="22"/>
                <w:szCs w:val="22"/>
                <w:highlight w:val="none"/>
                <w:lang w:val="en-US" w:eastAsia="zh-CN" w:bidi="ar-SA"/>
              </w:rPr>
              <w:t>0.2</w:t>
            </w:r>
            <w:r>
              <w:rPr>
                <w:rFonts w:hint="eastAsia" w:ascii="宋体" w:eastAsia="宋体" w:cs="宋体"/>
                <w:color w:val="auto"/>
                <w:sz w:val="22"/>
                <w:szCs w:val="22"/>
                <w:highlight w:val="none"/>
                <w:lang w:bidi="ar-SA"/>
              </w:rPr>
              <w:t>分。</w:t>
            </w:r>
          </w:p>
          <w:p w14:paraId="0CA6F70D">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eastAsia="宋体" w:cs="宋体"/>
                <w:color w:val="auto"/>
                <w:sz w:val="22"/>
                <w:szCs w:val="22"/>
                <w:highlight w:val="none"/>
                <w:lang w:val="en-US" w:eastAsia="zh-CN" w:bidi="ar-SA"/>
              </w:rPr>
              <w:t>本项满分为2</w:t>
            </w:r>
            <w:r>
              <w:rPr>
                <w:rFonts w:hint="eastAsia" w:ascii="宋体" w:cs="宋体"/>
                <w:color w:val="auto"/>
                <w:sz w:val="22"/>
                <w:szCs w:val="22"/>
                <w:highlight w:val="none"/>
                <w:lang w:val="en-US" w:eastAsia="zh-CN" w:bidi="ar-SA"/>
              </w:rPr>
              <w:t>6</w:t>
            </w:r>
            <w:r>
              <w:rPr>
                <w:rFonts w:hint="eastAsia" w:ascii="宋体" w:eastAsia="宋体" w:cs="宋体"/>
                <w:color w:val="auto"/>
                <w:sz w:val="22"/>
                <w:szCs w:val="22"/>
                <w:highlight w:val="none"/>
                <w:lang w:val="en-US" w:eastAsia="zh-CN" w:bidi="ar-SA"/>
              </w:rPr>
              <w:t>分，扣完为止。</w:t>
            </w:r>
            <w:r>
              <w:rPr>
                <w:rFonts w:hint="eastAsia" w:ascii="宋体" w:eastAsia="宋体" w:cs="宋体"/>
                <w:color w:val="auto"/>
                <w:sz w:val="22"/>
                <w:szCs w:val="22"/>
                <w:highlight w:val="none"/>
                <w:lang w:bidi="ar-SA"/>
              </w:rPr>
              <w:br w:type="textWrapping"/>
            </w:r>
            <w:r>
              <w:rPr>
                <w:rFonts w:hint="eastAsia" w:ascii="宋体" w:eastAsia="宋体" w:cs="宋体"/>
                <w:color w:val="auto"/>
                <w:sz w:val="22"/>
                <w:szCs w:val="22"/>
                <w:highlight w:val="none"/>
                <w:lang w:bidi="ar-SA"/>
              </w:rPr>
              <w:t>注：以上技术指标如出现偏离必须在《技术偏离表》中完整体现</w:t>
            </w:r>
            <w:r>
              <w:rPr>
                <w:rFonts w:hint="eastAsia" w:ascii="宋体" w:eastAsia="宋体" w:cs="宋体"/>
                <w:color w:val="auto"/>
                <w:sz w:val="22"/>
                <w:szCs w:val="22"/>
                <w:highlight w:val="none"/>
                <w:lang w:eastAsia="zh-CN" w:bidi="ar-SA"/>
              </w:rPr>
              <w:t>。</w:t>
            </w:r>
          </w:p>
        </w:tc>
        <w:tc>
          <w:tcPr>
            <w:tcW w:w="804" w:type="dxa"/>
            <w:tcBorders>
              <w:top w:val="single" w:color="000000" w:sz="4" w:space="0"/>
              <w:left w:val="single" w:color="000000" w:sz="4" w:space="0"/>
              <w:right w:val="single" w:color="000000" w:sz="4" w:space="0"/>
            </w:tcBorders>
            <w:shd w:val="clear" w:color="auto" w:fill="auto"/>
            <w:vAlign w:val="center"/>
          </w:tcPr>
          <w:p w14:paraId="4FEE36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ascii="宋体" w:cs="Arial"/>
                <w:color w:val="auto"/>
                <w:sz w:val="22"/>
                <w:szCs w:val="22"/>
                <w:highlight w:val="none"/>
                <w:u w:val="none"/>
                <w:lang w:val="en-US" w:eastAsia="zh-CN" w:bidi="ar-SA"/>
              </w:rPr>
              <w:t>26</w:t>
            </w:r>
          </w:p>
        </w:tc>
      </w:tr>
      <w:tr w14:paraId="45FC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7" w:hRule="atLeast"/>
          <w:jc w:val="center"/>
        </w:trPr>
        <w:tc>
          <w:tcPr>
            <w:tcW w:w="688" w:type="dxa"/>
            <w:vMerge w:val="restart"/>
            <w:tcBorders>
              <w:top w:val="single" w:color="000000" w:sz="4" w:space="0"/>
              <w:left w:val="single" w:color="000000" w:sz="4" w:space="0"/>
              <w:right w:val="single" w:color="000000" w:sz="4" w:space="0"/>
            </w:tcBorders>
            <w:shd w:val="clear" w:color="auto" w:fill="auto"/>
            <w:vAlign w:val="center"/>
          </w:tcPr>
          <w:p w14:paraId="0F8319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eastAsia="zh-CN"/>
              </w:rPr>
            </w:pPr>
            <w:r>
              <w:rPr>
                <w:rFonts w:hint="eastAsia" w:ascii="宋体" w:hAnsi="宋体" w:cs="宋体"/>
                <w:bCs/>
                <w:color w:val="auto"/>
                <w:sz w:val="22"/>
                <w:highlight w:val="none"/>
                <w:lang w:val="en-US" w:eastAsia="zh-CN"/>
              </w:rPr>
              <w:t>7</w:t>
            </w:r>
          </w:p>
        </w:tc>
        <w:tc>
          <w:tcPr>
            <w:tcW w:w="1396" w:type="dxa"/>
            <w:vMerge w:val="restart"/>
            <w:tcBorders>
              <w:top w:val="single" w:color="000000" w:sz="4" w:space="0"/>
              <w:left w:val="single" w:color="000000" w:sz="4" w:space="0"/>
              <w:right w:val="single" w:color="000000" w:sz="4" w:space="0"/>
            </w:tcBorders>
            <w:shd w:val="clear" w:color="auto" w:fill="auto"/>
            <w:vAlign w:val="center"/>
          </w:tcPr>
          <w:p w14:paraId="56FFD2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投标产品功能</w:t>
            </w:r>
          </w:p>
        </w:tc>
        <w:tc>
          <w:tcPr>
            <w:tcW w:w="7118" w:type="dxa"/>
            <w:tcBorders>
              <w:top w:val="single" w:color="000000" w:sz="4" w:space="0"/>
              <w:left w:val="single" w:color="000000" w:sz="4" w:space="0"/>
              <w:right w:val="single" w:color="000000" w:sz="4" w:space="0"/>
            </w:tcBorders>
            <w:shd w:val="clear" w:color="auto" w:fill="auto"/>
            <w:vAlign w:val="center"/>
          </w:tcPr>
          <w:p w14:paraId="2C9FAE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val="zh-CN" w:bidi="ar-SA"/>
              </w:rPr>
            </w:pPr>
            <w:r>
              <w:rPr>
                <w:rFonts w:hint="eastAsia" w:ascii="宋体" w:eastAsia="宋体" w:cs="宋体"/>
                <w:color w:val="auto"/>
                <w:sz w:val="22"/>
                <w:szCs w:val="22"/>
                <w:highlight w:val="none"/>
                <w:lang w:val="zh-CN" w:bidi="ar-SA"/>
              </w:rPr>
              <w:t>根据空调室内外机</w:t>
            </w:r>
            <w:r>
              <w:rPr>
                <w:rFonts w:hint="eastAsia" w:ascii="宋体" w:eastAsia="宋体" w:cs="宋体"/>
                <w:color w:val="auto"/>
                <w:sz w:val="22"/>
                <w:szCs w:val="22"/>
                <w:highlight w:val="none"/>
                <w:lang w:bidi="ar-SA"/>
              </w:rPr>
              <w:t>自清洁、免拆机清洗</w:t>
            </w:r>
            <w:r>
              <w:rPr>
                <w:rFonts w:hint="eastAsia" w:ascii="宋体" w:eastAsia="宋体" w:cs="宋体"/>
                <w:color w:val="auto"/>
                <w:sz w:val="22"/>
                <w:szCs w:val="22"/>
                <w:highlight w:val="none"/>
                <w:lang w:val="zh-CN" w:bidi="ar-SA"/>
              </w:rPr>
              <w:t>等健康功能进行打分：</w:t>
            </w:r>
          </w:p>
          <w:p w14:paraId="7308B7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lang w:val="zh-CN"/>
              </w:rPr>
            </w:pPr>
            <w:r>
              <w:rPr>
                <w:rFonts w:hint="eastAsia" w:ascii="宋体" w:eastAsia="宋体" w:cs="宋体"/>
                <w:color w:val="auto"/>
                <w:sz w:val="22"/>
                <w:szCs w:val="22"/>
                <w:highlight w:val="none"/>
                <w:lang w:val="zh-CN" w:bidi="ar-SA"/>
              </w:rPr>
              <w:t>健康功能齐全</w:t>
            </w:r>
            <w:r>
              <w:rPr>
                <w:rFonts w:hint="eastAsia" w:ascii="宋体" w:cs="宋体"/>
                <w:color w:val="auto"/>
                <w:sz w:val="22"/>
                <w:szCs w:val="22"/>
                <w:highlight w:val="none"/>
                <w:lang w:val="en-US" w:eastAsia="zh-CN" w:bidi="ar-SA"/>
              </w:rPr>
              <w:t>的</w:t>
            </w:r>
            <w:r>
              <w:rPr>
                <w:rFonts w:hint="eastAsia" w:ascii="宋体" w:eastAsia="宋体" w:cs="宋体"/>
                <w:color w:val="auto"/>
                <w:sz w:val="22"/>
                <w:szCs w:val="22"/>
                <w:highlight w:val="none"/>
                <w:lang w:val="zh-CN" w:bidi="ar-SA"/>
              </w:rPr>
              <w:t>得</w:t>
            </w:r>
            <w:r>
              <w:rPr>
                <w:rFonts w:hint="eastAsia" w:ascii="宋体" w:cs="宋体"/>
                <w:color w:val="auto"/>
                <w:sz w:val="22"/>
                <w:szCs w:val="22"/>
                <w:highlight w:val="none"/>
                <w:lang w:val="en-US" w:eastAsia="zh-CN" w:bidi="ar-SA"/>
              </w:rPr>
              <w:t>2</w:t>
            </w:r>
            <w:r>
              <w:rPr>
                <w:rFonts w:hint="eastAsia" w:ascii="宋体" w:eastAsia="宋体" w:cs="宋体"/>
                <w:color w:val="auto"/>
                <w:sz w:val="22"/>
                <w:szCs w:val="22"/>
                <w:highlight w:val="none"/>
                <w:lang w:bidi="ar-SA"/>
              </w:rPr>
              <w:t>分</w:t>
            </w:r>
            <w:r>
              <w:rPr>
                <w:rFonts w:hint="eastAsia" w:ascii="宋体" w:eastAsia="宋体" w:cs="宋体"/>
                <w:color w:val="auto"/>
                <w:sz w:val="22"/>
                <w:szCs w:val="22"/>
                <w:highlight w:val="none"/>
                <w:lang w:eastAsia="zh-CN" w:bidi="ar-SA"/>
              </w:rPr>
              <w:t>；</w:t>
            </w:r>
            <w:r>
              <w:rPr>
                <w:rFonts w:hint="eastAsia" w:ascii="宋体" w:eastAsia="宋体" w:cs="宋体"/>
                <w:color w:val="auto"/>
                <w:sz w:val="22"/>
                <w:szCs w:val="22"/>
                <w:highlight w:val="none"/>
                <w:lang w:val="zh-CN" w:bidi="ar-SA"/>
              </w:rPr>
              <w:t>健康功能一般的得</w:t>
            </w:r>
            <w:r>
              <w:rPr>
                <w:rFonts w:hint="eastAsia" w:ascii="宋体" w:cs="宋体"/>
                <w:color w:val="auto"/>
                <w:sz w:val="22"/>
                <w:szCs w:val="22"/>
                <w:highlight w:val="none"/>
                <w:lang w:val="en-US" w:eastAsia="zh-CN" w:bidi="ar-SA"/>
              </w:rPr>
              <w:t>1</w:t>
            </w:r>
            <w:r>
              <w:rPr>
                <w:rFonts w:hint="eastAsia" w:ascii="宋体" w:eastAsia="宋体" w:cs="宋体"/>
                <w:color w:val="auto"/>
                <w:sz w:val="22"/>
                <w:szCs w:val="22"/>
                <w:highlight w:val="none"/>
                <w:lang w:bidi="ar-SA"/>
              </w:rPr>
              <w:t>分</w:t>
            </w:r>
            <w:r>
              <w:rPr>
                <w:rFonts w:hint="eastAsia" w:ascii="宋体" w:eastAsia="宋体" w:cs="宋体"/>
                <w:color w:val="auto"/>
                <w:sz w:val="22"/>
                <w:szCs w:val="22"/>
                <w:highlight w:val="none"/>
                <w:lang w:eastAsia="zh-CN" w:bidi="ar-SA"/>
              </w:rPr>
              <w:t>；</w:t>
            </w:r>
            <w:r>
              <w:rPr>
                <w:rFonts w:hint="eastAsia" w:ascii="宋体" w:cs="宋体"/>
                <w:color w:val="auto"/>
                <w:sz w:val="22"/>
                <w:szCs w:val="22"/>
                <w:highlight w:val="none"/>
                <w:lang w:val="en-US" w:eastAsia="zh-CN" w:bidi="ar-SA"/>
              </w:rPr>
              <w:t>无</w:t>
            </w:r>
            <w:r>
              <w:rPr>
                <w:rFonts w:hint="eastAsia" w:ascii="宋体" w:eastAsia="宋体" w:cs="宋体"/>
                <w:color w:val="auto"/>
                <w:sz w:val="22"/>
                <w:szCs w:val="22"/>
                <w:highlight w:val="none"/>
                <w:lang w:val="zh-CN" w:bidi="ar-SA"/>
              </w:rPr>
              <w:t>健康功能</w:t>
            </w:r>
            <w:r>
              <w:rPr>
                <w:rFonts w:hint="eastAsia" w:ascii="宋体" w:cs="宋体"/>
                <w:color w:val="auto"/>
                <w:sz w:val="22"/>
                <w:szCs w:val="22"/>
                <w:highlight w:val="none"/>
                <w:lang w:val="en-US" w:eastAsia="zh-CN" w:bidi="ar-SA"/>
              </w:rPr>
              <w:t>的</w:t>
            </w:r>
            <w:r>
              <w:rPr>
                <w:rFonts w:hint="eastAsia" w:ascii="宋体" w:eastAsia="宋体" w:cs="宋体"/>
                <w:color w:val="auto"/>
                <w:sz w:val="22"/>
                <w:szCs w:val="22"/>
                <w:highlight w:val="none"/>
                <w:lang w:val="zh-CN" w:bidi="ar-SA"/>
              </w:rPr>
              <w:t>得</w:t>
            </w:r>
            <w:r>
              <w:rPr>
                <w:rFonts w:hint="eastAsia" w:ascii="宋体" w:eastAsia="宋体" w:cs="宋体"/>
                <w:color w:val="auto"/>
                <w:sz w:val="22"/>
                <w:szCs w:val="22"/>
                <w:highlight w:val="none"/>
                <w:lang w:bidi="ar-SA"/>
              </w:rPr>
              <w:t>0分。</w:t>
            </w:r>
          </w:p>
        </w:tc>
        <w:tc>
          <w:tcPr>
            <w:tcW w:w="804" w:type="dxa"/>
            <w:tcBorders>
              <w:top w:val="single" w:color="000000" w:sz="4" w:space="0"/>
              <w:left w:val="single" w:color="000000" w:sz="4" w:space="0"/>
              <w:right w:val="single" w:color="000000" w:sz="4" w:space="0"/>
            </w:tcBorders>
            <w:shd w:val="clear" w:color="auto" w:fill="auto"/>
            <w:vAlign w:val="center"/>
          </w:tcPr>
          <w:p w14:paraId="5666795C">
            <w:pPr>
              <w:jc w:val="center"/>
              <w:rPr>
                <w:rFonts w:hint="eastAsia" w:eastAsia="宋体"/>
                <w:color w:val="auto"/>
                <w:highlight w:val="none"/>
                <w:lang w:val="zh-CN" w:eastAsia="zh-CN"/>
              </w:rPr>
            </w:pPr>
            <w:r>
              <w:rPr>
                <w:rFonts w:hint="eastAsia"/>
                <w:color w:val="auto"/>
                <w:highlight w:val="none"/>
                <w:lang w:val="en-US" w:eastAsia="zh-CN"/>
              </w:rPr>
              <w:t>2</w:t>
            </w:r>
          </w:p>
        </w:tc>
      </w:tr>
      <w:tr w14:paraId="324EA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11" w:hRule="atLeast"/>
          <w:jc w:val="center"/>
        </w:trPr>
        <w:tc>
          <w:tcPr>
            <w:tcW w:w="688" w:type="dxa"/>
            <w:vMerge w:val="continue"/>
            <w:tcBorders>
              <w:top w:val="single" w:color="000000" w:sz="4" w:space="0"/>
              <w:left w:val="single" w:color="000000" w:sz="4" w:space="0"/>
              <w:right w:val="single" w:color="000000" w:sz="4" w:space="0"/>
            </w:tcBorders>
            <w:shd w:val="clear" w:color="auto" w:fill="auto"/>
            <w:vAlign w:val="center"/>
          </w:tcPr>
          <w:p w14:paraId="1CA1BEDC">
            <w:pPr>
              <w:rPr>
                <w:color w:val="auto"/>
                <w:highlight w:val="none"/>
              </w:rPr>
            </w:pPr>
          </w:p>
        </w:tc>
        <w:tc>
          <w:tcPr>
            <w:tcW w:w="1396" w:type="dxa"/>
            <w:vMerge w:val="continue"/>
            <w:tcBorders>
              <w:top w:val="single" w:color="000000" w:sz="4" w:space="0"/>
              <w:left w:val="single" w:color="000000" w:sz="4" w:space="0"/>
              <w:right w:val="single" w:color="000000" w:sz="4" w:space="0"/>
            </w:tcBorders>
            <w:shd w:val="clear" w:color="auto" w:fill="auto"/>
            <w:vAlign w:val="center"/>
          </w:tcPr>
          <w:p w14:paraId="007DA0D8">
            <w:pPr>
              <w:rPr>
                <w:color w:val="auto"/>
                <w:highlight w:val="none"/>
              </w:rPr>
            </w:pPr>
          </w:p>
        </w:tc>
        <w:tc>
          <w:tcPr>
            <w:tcW w:w="7118" w:type="dxa"/>
            <w:tcBorders>
              <w:top w:val="single" w:color="000000" w:sz="4" w:space="0"/>
              <w:left w:val="single" w:color="000000" w:sz="4" w:space="0"/>
              <w:right w:val="single" w:color="000000" w:sz="4" w:space="0"/>
            </w:tcBorders>
            <w:shd w:val="clear" w:color="auto" w:fill="auto"/>
            <w:vAlign w:val="center"/>
          </w:tcPr>
          <w:p w14:paraId="3CCCC5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lang w:val="zh-CN"/>
              </w:rPr>
            </w:pPr>
            <w:r>
              <w:rPr>
                <w:rFonts w:hint="eastAsia" w:ascii="宋体" w:eastAsia="宋体" w:cs="宋体"/>
                <w:color w:val="auto"/>
                <w:sz w:val="22"/>
                <w:szCs w:val="22"/>
                <w:highlight w:val="none"/>
                <w:lang w:val="zh-CN" w:bidi="ar-SA"/>
              </w:rPr>
              <w:t>根据所投空调的</w:t>
            </w:r>
            <w:r>
              <w:rPr>
                <w:rFonts w:hint="eastAsia" w:ascii="宋体" w:eastAsia="宋体" w:cs="宋体"/>
                <w:color w:val="auto"/>
                <w:sz w:val="22"/>
                <w:szCs w:val="22"/>
                <w:highlight w:val="none"/>
                <w:lang w:bidi="ar-SA"/>
              </w:rPr>
              <w:t>新技术</w:t>
            </w:r>
            <w:r>
              <w:rPr>
                <w:rFonts w:hint="eastAsia" w:ascii="宋体" w:cs="宋体"/>
                <w:color w:val="auto"/>
                <w:sz w:val="22"/>
                <w:szCs w:val="22"/>
                <w:highlight w:val="none"/>
                <w:lang w:val="en-US" w:eastAsia="zh-CN" w:bidi="ar-SA"/>
              </w:rPr>
              <w:t>产品功能</w:t>
            </w:r>
            <w:r>
              <w:rPr>
                <w:rFonts w:hint="eastAsia" w:ascii="宋体" w:eastAsia="宋体" w:cs="宋体"/>
                <w:color w:val="auto"/>
                <w:sz w:val="22"/>
                <w:szCs w:val="22"/>
                <w:highlight w:val="none"/>
                <w:lang w:bidi="ar-SA"/>
              </w:rPr>
              <w:t>由评委</w:t>
            </w:r>
            <w:r>
              <w:rPr>
                <w:rFonts w:hint="eastAsia" w:ascii="宋体" w:eastAsia="宋体" w:cs="宋体"/>
                <w:color w:val="auto"/>
                <w:sz w:val="22"/>
                <w:szCs w:val="22"/>
                <w:highlight w:val="none"/>
                <w:lang w:val="zh-CN" w:bidi="ar-SA"/>
              </w:rPr>
              <w:t>进行打分</w:t>
            </w:r>
            <w:r>
              <w:rPr>
                <w:rFonts w:hint="eastAsia" w:ascii="宋体" w:cs="宋体"/>
                <w:color w:val="auto"/>
                <w:sz w:val="22"/>
                <w:szCs w:val="22"/>
                <w:highlight w:val="none"/>
                <w:lang w:val="zh-CN" w:bidi="ar-SA"/>
              </w:rPr>
              <w:t>，</w:t>
            </w:r>
            <w:r>
              <w:rPr>
                <w:rFonts w:hint="eastAsia" w:ascii="宋体" w:cs="宋体"/>
                <w:color w:val="auto"/>
                <w:sz w:val="22"/>
                <w:szCs w:val="22"/>
                <w:highlight w:val="none"/>
                <w:lang w:val="en-US" w:eastAsia="zh-CN" w:bidi="ar-SA"/>
              </w:rPr>
              <w:t>功能包括</w:t>
            </w:r>
            <w:r>
              <w:rPr>
                <w:rFonts w:hint="eastAsia" w:ascii="宋体" w:eastAsia="宋体" w:cs="宋体"/>
                <w:color w:val="auto"/>
                <w:sz w:val="22"/>
                <w:szCs w:val="22"/>
                <w:highlight w:val="none"/>
                <w:lang w:bidi="ar-SA"/>
              </w:rPr>
              <w:t>智能</w:t>
            </w:r>
            <w:r>
              <w:rPr>
                <w:rFonts w:hint="eastAsia" w:ascii="宋体" w:cs="宋体"/>
                <w:color w:val="auto"/>
                <w:sz w:val="22"/>
                <w:szCs w:val="22"/>
                <w:highlight w:val="none"/>
                <w:lang w:val="en-US" w:eastAsia="zh-CN" w:bidi="ar-SA"/>
              </w:rPr>
              <w:t>除霜、智能省电、满水溢水保护（水满保护）、冷媒自动填充，每具备一项</w:t>
            </w:r>
            <w:r>
              <w:rPr>
                <w:rFonts w:hint="eastAsia" w:ascii="宋体" w:eastAsia="宋体" w:cs="宋体"/>
                <w:color w:val="auto"/>
                <w:sz w:val="22"/>
                <w:szCs w:val="22"/>
                <w:highlight w:val="none"/>
                <w:lang w:val="zh-CN" w:bidi="ar-SA"/>
              </w:rPr>
              <w:t>功能</w:t>
            </w:r>
            <w:r>
              <w:rPr>
                <w:rFonts w:hint="eastAsia" w:ascii="宋体" w:cs="宋体"/>
                <w:color w:val="auto"/>
                <w:sz w:val="22"/>
                <w:szCs w:val="22"/>
                <w:highlight w:val="none"/>
                <w:lang w:val="en-US" w:eastAsia="zh-CN" w:bidi="ar-SA"/>
              </w:rPr>
              <w:t>得1分，最高得4分，提供相应证明材料</w:t>
            </w:r>
            <w:r>
              <w:rPr>
                <w:rFonts w:hint="eastAsia" w:ascii="宋体" w:eastAsia="宋体" w:cs="宋体"/>
                <w:color w:val="auto"/>
                <w:sz w:val="22"/>
                <w:szCs w:val="22"/>
                <w:highlight w:val="none"/>
                <w:lang w:bidi="ar-SA"/>
              </w:rPr>
              <w:t>。</w:t>
            </w:r>
          </w:p>
        </w:tc>
        <w:tc>
          <w:tcPr>
            <w:tcW w:w="804" w:type="dxa"/>
            <w:tcBorders>
              <w:top w:val="single" w:color="000000" w:sz="4" w:space="0"/>
              <w:left w:val="single" w:color="000000" w:sz="4" w:space="0"/>
              <w:right w:val="single" w:color="000000" w:sz="4" w:space="0"/>
            </w:tcBorders>
            <w:shd w:val="clear" w:color="auto" w:fill="auto"/>
            <w:vAlign w:val="center"/>
          </w:tcPr>
          <w:p w14:paraId="68A8F2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zh-CN" w:eastAsia="zh-CN" w:bidi="ar-SA"/>
              </w:rPr>
            </w:pPr>
            <w:r>
              <w:rPr>
                <w:rFonts w:hint="eastAsia" w:ascii="宋体" w:cs="Arial"/>
                <w:color w:val="auto"/>
                <w:sz w:val="22"/>
                <w:szCs w:val="22"/>
                <w:highlight w:val="none"/>
                <w:u w:val="none"/>
                <w:lang w:val="en-US" w:eastAsia="zh-CN" w:bidi="ar-SA"/>
              </w:rPr>
              <w:t>4</w:t>
            </w:r>
          </w:p>
        </w:tc>
      </w:tr>
      <w:tr w14:paraId="2797D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7"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4AB4D2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eastAsia="zh-CN"/>
              </w:rPr>
            </w:pPr>
            <w:r>
              <w:rPr>
                <w:rFonts w:hint="eastAsia" w:ascii="宋体" w:hAnsi="宋体" w:cs="宋体"/>
                <w:bCs/>
                <w:color w:val="auto"/>
                <w:sz w:val="22"/>
                <w:highlight w:val="none"/>
                <w:lang w:val="en-US" w:eastAsia="zh-CN"/>
              </w:rPr>
              <w:t>8</w:t>
            </w:r>
          </w:p>
        </w:tc>
        <w:tc>
          <w:tcPr>
            <w:tcW w:w="1396" w:type="dxa"/>
            <w:tcBorders>
              <w:top w:val="single" w:color="000000" w:sz="4" w:space="0"/>
              <w:left w:val="single" w:color="000000" w:sz="4" w:space="0"/>
              <w:right w:val="single" w:color="000000" w:sz="4" w:space="0"/>
            </w:tcBorders>
            <w:shd w:val="clear" w:color="auto" w:fill="auto"/>
            <w:vAlign w:val="center"/>
          </w:tcPr>
          <w:p w14:paraId="29F66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项目团队</w:t>
            </w:r>
          </w:p>
        </w:tc>
        <w:tc>
          <w:tcPr>
            <w:tcW w:w="7118" w:type="dxa"/>
            <w:tcBorders>
              <w:top w:val="single" w:color="000000" w:sz="4" w:space="0"/>
              <w:left w:val="single" w:color="000000" w:sz="4" w:space="0"/>
              <w:right w:val="single" w:color="000000" w:sz="4" w:space="0"/>
            </w:tcBorders>
            <w:shd w:val="clear" w:color="auto" w:fill="auto"/>
            <w:vAlign w:val="center"/>
          </w:tcPr>
          <w:p w14:paraId="32D31F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val="en-US" w:eastAsia="zh-CN" w:bidi="ar-SA"/>
              </w:rPr>
            </w:pPr>
            <w:r>
              <w:rPr>
                <w:rFonts w:hint="eastAsia" w:ascii="宋体" w:eastAsia="宋体" w:cs="宋体"/>
                <w:color w:val="auto"/>
                <w:sz w:val="22"/>
                <w:szCs w:val="22"/>
                <w:highlight w:val="none"/>
                <w:lang w:val="zh-CN" w:bidi="ar-SA"/>
              </w:rPr>
              <w:t>项目团队人员具备制冷空调系统安装维修工</w:t>
            </w:r>
            <w:r>
              <w:rPr>
                <w:rFonts w:hint="eastAsia" w:ascii="宋体" w:eastAsia="宋体" w:cs="宋体"/>
                <w:color w:val="auto"/>
                <w:sz w:val="22"/>
                <w:szCs w:val="22"/>
                <w:highlight w:val="none"/>
                <w:lang w:val="en-US" w:eastAsia="zh-CN" w:bidi="ar-SA"/>
              </w:rPr>
              <w:t>证</w:t>
            </w:r>
            <w:r>
              <w:rPr>
                <w:rFonts w:hint="eastAsia" w:ascii="宋体" w:cs="宋体"/>
                <w:color w:val="auto"/>
                <w:sz w:val="22"/>
                <w:szCs w:val="22"/>
                <w:highlight w:val="none"/>
                <w:lang w:val="en-US" w:eastAsia="zh-CN" w:bidi="ar-SA"/>
              </w:rPr>
              <w:t>（高级技师）</w:t>
            </w:r>
            <w:r>
              <w:rPr>
                <w:rFonts w:hint="eastAsia" w:ascii="宋体" w:eastAsia="宋体" w:cs="宋体"/>
                <w:color w:val="auto"/>
                <w:sz w:val="22"/>
                <w:szCs w:val="22"/>
                <w:highlight w:val="none"/>
                <w:lang w:val="zh-CN" w:bidi="ar-SA"/>
              </w:rPr>
              <w:t>、焊接与热切割作业证、电工作业证、高处作业证</w:t>
            </w:r>
            <w:r>
              <w:rPr>
                <w:rFonts w:hint="eastAsia" w:ascii="宋体" w:cs="宋体"/>
                <w:color w:val="auto"/>
                <w:sz w:val="22"/>
                <w:szCs w:val="22"/>
                <w:highlight w:val="none"/>
                <w:lang w:val="zh-CN" w:bidi="ar-SA"/>
              </w:rPr>
              <w:t>、</w:t>
            </w:r>
            <w:r>
              <w:rPr>
                <w:rFonts w:hint="eastAsia" w:ascii="宋体" w:cs="宋体"/>
                <w:color w:val="auto"/>
                <w:sz w:val="22"/>
                <w:highlight w:val="none"/>
              </w:rPr>
              <w:t>制冷与空调作业</w:t>
            </w:r>
            <w:r>
              <w:rPr>
                <w:rFonts w:hint="eastAsia" w:ascii="宋体" w:cs="宋体"/>
                <w:color w:val="auto"/>
                <w:sz w:val="22"/>
                <w:highlight w:val="none"/>
                <w:lang w:val="en-US" w:eastAsia="zh-CN"/>
              </w:rPr>
              <w:t>证</w:t>
            </w:r>
            <w:r>
              <w:rPr>
                <w:rFonts w:hint="eastAsia" w:ascii="宋体" w:eastAsia="宋体" w:cs="宋体"/>
                <w:color w:val="auto"/>
                <w:sz w:val="22"/>
                <w:szCs w:val="22"/>
                <w:highlight w:val="none"/>
                <w:lang w:val="zh-CN" w:bidi="ar-SA"/>
              </w:rPr>
              <w:t>，</w:t>
            </w:r>
            <w:r>
              <w:rPr>
                <w:rFonts w:hint="eastAsia" w:ascii="宋体" w:eastAsia="宋体" w:cs="宋体"/>
                <w:color w:val="auto"/>
                <w:sz w:val="22"/>
                <w:szCs w:val="22"/>
                <w:highlight w:val="none"/>
                <w:lang w:val="en-US" w:eastAsia="zh-CN" w:bidi="ar-SA"/>
              </w:rPr>
              <w:t>每具备一种证书得1分,最高得4分。</w:t>
            </w:r>
          </w:p>
          <w:p w14:paraId="738ED3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color w:val="auto"/>
                <w:highlight w:val="none"/>
                <w:lang w:val="en-US" w:eastAsia="zh-CN"/>
              </w:rPr>
            </w:pPr>
            <w:r>
              <w:rPr>
                <w:rFonts w:hint="eastAsia" w:ascii="宋体" w:cs="宋体"/>
                <w:color w:val="auto"/>
                <w:sz w:val="22"/>
                <w:szCs w:val="22"/>
                <w:highlight w:val="none"/>
                <w:lang w:val="en-US" w:eastAsia="zh-CN" w:bidi="ar-SA"/>
              </w:rPr>
              <w:t>注：①</w:t>
            </w:r>
            <w:r>
              <w:rPr>
                <w:rFonts w:hint="eastAsia" w:ascii="宋体" w:eastAsia="宋体" w:cs="宋体"/>
                <w:color w:val="auto"/>
                <w:sz w:val="22"/>
                <w:szCs w:val="22"/>
                <w:highlight w:val="none"/>
                <w:lang w:val="zh-CN" w:bidi="ar-SA"/>
              </w:rPr>
              <w:t>提供证书和</w:t>
            </w:r>
            <w:r>
              <w:rPr>
                <w:rFonts w:hint="eastAsia" w:ascii="宋体" w:cs="宋体"/>
                <w:color w:val="auto"/>
                <w:sz w:val="22"/>
                <w:szCs w:val="22"/>
                <w:highlight w:val="none"/>
                <w:lang w:val="en-US" w:eastAsia="zh-CN" w:bidi="ar-SA"/>
              </w:rPr>
              <w:t>本年度近期</w:t>
            </w:r>
            <w:r>
              <w:rPr>
                <w:rFonts w:hint="eastAsia" w:ascii="宋体" w:eastAsia="宋体" w:cs="宋体"/>
                <w:color w:val="auto"/>
                <w:sz w:val="22"/>
                <w:szCs w:val="22"/>
                <w:highlight w:val="none"/>
                <w:lang w:val="zh-CN" w:bidi="ar-SA"/>
              </w:rPr>
              <w:t>本单位社保缴纳证明并加盖公章，否则不得分</w:t>
            </w:r>
            <w:r>
              <w:rPr>
                <w:rFonts w:hint="eastAsia" w:ascii="宋体" w:cs="宋体"/>
                <w:color w:val="auto"/>
                <w:sz w:val="22"/>
                <w:szCs w:val="22"/>
                <w:highlight w:val="none"/>
                <w:lang w:val="zh-CN" w:bidi="ar-SA"/>
              </w:rPr>
              <w:t>；</w:t>
            </w:r>
            <w:r>
              <w:rPr>
                <w:rFonts w:hint="eastAsia" w:ascii="宋体" w:cs="宋体"/>
                <w:color w:val="auto"/>
                <w:sz w:val="22"/>
                <w:szCs w:val="22"/>
                <w:highlight w:val="none"/>
                <w:lang w:val="en-US" w:eastAsia="zh-CN" w:bidi="ar-SA"/>
              </w:rPr>
              <w:t>②同</w:t>
            </w:r>
            <w:r>
              <w:rPr>
                <w:rFonts w:hint="eastAsia" w:ascii="宋体" w:eastAsia="宋体" w:cs="宋体"/>
                <w:color w:val="auto"/>
                <w:sz w:val="22"/>
                <w:szCs w:val="22"/>
                <w:highlight w:val="none"/>
                <w:lang w:val="zh-CN" w:bidi="ar-SA"/>
              </w:rPr>
              <w:t>一人</w:t>
            </w:r>
            <w:r>
              <w:rPr>
                <w:rFonts w:hint="eastAsia" w:ascii="宋体" w:cs="宋体"/>
                <w:color w:val="auto"/>
                <w:sz w:val="22"/>
                <w:szCs w:val="22"/>
                <w:highlight w:val="none"/>
                <w:lang w:val="en-US" w:eastAsia="zh-CN" w:bidi="ar-SA"/>
              </w:rPr>
              <w:t>只计取一本证书</w:t>
            </w:r>
            <w:r>
              <w:rPr>
                <w:rFonts w:hint="eastAsia" w:ascii="宋体" w:eastAsia="宋体" w:cs="宋体"/>
                <w:color w:val="auto"/>
                <w:sz w:val="22"/>
                <w:szCs w:val="22"/>
                <w:highlight w:val="none"/>
                <w:lang w:val="zh-CN" w:bidi="ar-SA"/>
              </w:rPr>
              <w:t>，同类证书只计取一本。</w:t>
            </w:r>
          </w:p>
        </w:tc>
        <w:tc>
          <w:tcPr>
            <w:tcW w:w="804" w:type="dxa"/>
            <w:tcBorders>
              <w:top w:val="single" w:color="000000" w:sz="4" w:space="0"/>
              <w:left w:val="single" w:color="000000" w:sz="4" w:space="0"/>
              <w:right w:val="single" w:color="000000" w:sz="4" w:space="0"/>
            </w:tcBorders>
            <w:shd w:val="clear" w:color="auto" w:fill="auto"/>
            <w:vAlign w:val="center"/>
          </w:tcPr>
          <w:p w14:paraId="45FFB7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en-US" w:eastAsia="zh-CN" w:bidi="ar-SA"/>
              </w:rPr>
            </w:pPr>
            <w:r>
              <w:rPr>
                <w:rFonts w:hint="eastAsia" w:ascii="宋体" w:cs="Arial"/>
                <w:color w:val="auto"/>
                <w:sz w:val="22"/>
                <w:szCs w:val="22"/>
                <w:highlight w:val="none"/>
                <w:u w:val="none"/>
                <w:lang w:val="en-US" w:eastAsia="zh-CN" w:bidi="ar-SA"/>
              </w:rPr>
              <w:t>4</w:t>
            </w:r>
          </w:p>
        </w:tc>
      </w:tr>
      <w:tr w14:paraId="406A7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4"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45C600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eastAsia="zh-CN"/>
              </w:rPr>
            </w:pPr>
            <w:r>
              <w:rPr>
                <w:rFonts w:hint="eastAsia" w:ascii="宋体" w:hAnsi="宋体" w:cs="宋体"/>
                <w:bCs/>
                <w:color w:val="auto"/>
                <w:sz w:val="22"/>
                <w:highlight w:val="none"/>
                <w:lang w:val="en-US" w:eastAsia="zh-CN"/>
              </w:rPr>
              <w:t>9</w:t>
            </w:r>
          </w:p>
        </w:tc>
        <w:tc>
          <w:tcPr>
            <w:tcW w:w="1396" w:type="dxa"/>
            <w:tcBorders>
              <w:top w:val="single" w:color="000000" w:sz="4" w:space="0"/>
              <w:left w:val="single" w:color="000000" w:sz="4" w:space="0"/>
              <w:right w:val="single" w:color="000000" w:sz="4" w:space="0"/>
            </w:tcBorders>
            <w:shd w:val="clear" w:color="auto" w:fill="auto"/>
            <w:vAlign w:val="center"/>
          </w:tcPr>
          <w:p w14:paraId="6B04F9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实施方案</w:t>
            </w:r>
          </w:p>
        </w:tc>
        <w:tc>
          <w:tcPr>
            <w:tcW w:w="7118" w:type="dxa"/>
            <w:tcBorders>
              <w:top w:val="single" w:color="000000" w:sz="4" w:space="0"/>
              <w:left w:val="single" w:color="000000" w:sz="4" w:space="0"/>
              <w:right w:val="single" w:color="000000" w:sz="4" w:space="0"/>
            </w:tcBorders>
            <w:shd w:val="clear" w:color="auto" w:fill="auto"/>
            <w:vAlign w:val="center"/>
          </w:tcPr>
          <w:p w14:paraId="3F5B86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eastAsia="zh-CN" w:bidi="ar-SA"/>
              </w:rPr>
            </w:pPr>
            <w:r>
              <w:rPr>
                <w:rFonts w:hint="eastAsia" w:ascii="宋体" w:eastAsia="宋体" w:cs="宋体"/>
                <w:color w:val="auto"/>
                <w:sz w:val="22"/>
                <w:szCs w:val="22"/>
                <w:highlight w:val="none"/>
                <w:lang w:bidi="ar-SA"/>
              </w:rPr>
              <w:t>根据投标人的供货组织、产品安装、调试运行等方案、项目进度计划、总体要求、实施方案的合理性与科学性等方面，由评委进行打分</w:t>
            </w:r>
            <w:r>
              <w:rPr>
                <w:rFonts w:hint="eastAsia" w:ascii="宋体" w:eastAsia="宋体" w:cs="宋体"/>
                <w:color w:val="auto"/>
                <w:sz w:val="22"/>
                <w:szCs w:val="22"/>
                <w:highlight w:val="none"/>
                <w:lang w:eastAsia="zh-CN" w:bidi="ar-SA"/>
              </w:rPr>
              <w:t>：</w:t>
            </w:r>
          </w:p>
          <w:p w14:paraId="70E08A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val="zh-CN" w:bidi="ar-SA"/>
              </w:rPr>
            </w:pPr>
            <w:r>
              <w:rPr>
                <w:rFonts w:hint="eastAsia" w:ascii="宋体" w:eastAsia="宋体" w:cs="宋体"/>
                <w:color w:val="auto"/>
                <w:sz w:val="22"/>
                <w:szCs w:val="22"/>
                <w:highlight w:val="none"/>
                <w:lang w:bidi="ar-SA"/>
              </w:rPr>
              <w:t>方案制定周密科学，操作性强的得</w:t>
            </w:r>
            <w:r>
              <w:rPr>
                <w:rFonts w:hint="eastAsia" w:ascii="宋体" w:cs="宋体"/>
                <w:color w:val="auto"/>
                <w:sz w:val="22"/>
                <w:szCs w:val="22"/>
                <w:highlight w:val="none"/>
                <w:lang w:val="en-US" w:eastAsia="zh-CN" w:bidi="ar-SA"/>
              </w:rPr>
              <w:t>3</w:t>
            </w:r>
            <w:r>
              <w:rPr>
                <w:rFonts w:hint="eastAsia" w:ascii="宋体" w:eastAsia="宋体" w:cs="宋体"/>
                <w:color w:val="auto"/>
                <w:sz w:val="22"/>
                <w:szCs w:val="22"/>
                <w:highlight w:val="none"/>
                <w:lang w:bidi="ar-SA"/>
              </w:rPr>
              <w:t>分</w:t>
            </w:r>
            <w:r>
              <w:rPr>
                <w:rFonts w:hint="eastAsia" w:ascii="宋体" w:eastAsia="宋体" w:cs="宋体"/>
                <w:color w:val="auto"/>
                <w:sz w:val="22"/>
                <w:szCs w:val="22"/>
                <w:highlight w:val="none"/>
                <w:lang w:eastAsia="zh-CN" w:bidi="ar-SA"/>
              </w:rPr>
              <w:t>；</w:t>
            </w:r>
            <w:r>
              <w:rPr>
                <w:rFonts w:hint="eastAsia" w:ascii="宋体" w:eastAsia="宋体" w:cs="宋体"/>
                <w:color w:val="auto"/>
                <w:sz w:val="22"/>
                <w:szCs w:val="22"/>
                <w:highlight w:val="none"/>
                <w:lang w:bidi="ar-SA"/>
              </w:rPr>
              <w:t>方案安排合理的得2分；方案安排较为合理</w:t>
            </w:r>
            <w:r>
              <w:rPr>
                <w:rFonts w:hint="eastAsia" w:ascii="宋体" w:cs="宋体"/>
                <w:color w:val="auto"/>
                <w:sz w:val="22"/>
                <w:szCs w:val="22"/>
                <w:highlight w:val="none"/>
                <w:lang w:val="en-US" w:eastAsia="zh-CN" w:bidi="ar-SA"/>
              </w:rPr>
              <w:t>的得1分；</w:t>
            </w:r>
            <w:r>
              <w:rPr>
                <w:rFonts w:hint="eastAsia" w:ascii="宋体" w:eastAsia="宋体" w:cs="宋体"/>
                <w:color w:val="auto"/>
                <w:sz w:val="22"/>
                <w:szCs w:val="22"/>
                <w:highlight w:val="none"/>
                <w:lang w:bidi="ar-SA"/>
              </w:rPr>
              <w:t>方案模糊无针对性的得0分。</w:t>
            </w:r>
          </w:p>
        </w:tc>
        <w:tc>
          <w:tcPr>
            <w:tcW w:w="804" w:type="dxa"/>
            <w:tcBorders>
              <w:top w:val="single" w:color="000000" w:sz="4" w:space="0"/>
              <w:left w:val="single" w:color="000000" w:sz="4" w:space="0"/>
              <w:right w:val="single" w:color="000000" w:sz="4" w:space="0"/>
            </w:tcBorders>
            <w:shd w:val="clear" w:color="auto" w:fill="auto"/>
            <w:vAlign w:val="center"/>
          </w:tcPr>
          <w:p w14:paraId="300A5C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zh-CN" w:eastAsia="zh-CN" w:bidi="ar-SA"/>
              </w:rPr>
            </w:pPr>
            <w:r>
              <w:rPr>
                <w:rFonts w:hint="eastAsia" w:ascii="宋体" w:cs="Arial"/>
                <w:color w:val="auto"/>
                <w:sz w:val="22"/>
                <w:szCs w:val="22"/>
                <w:highlight w:val="none"/>
                <w:u w:val="none"/>
                <w:lang w:val="en-US" w:eastAsia="zh-CN" w:bidi="ar-SA"/>
              </w:rPr>
              <w:t>3</w:t>
            </w:r>
          </w:p>
        </w:tc>
      </w:tr>
      <w:tr w14:paraId="113C3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9"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4295AA1E">
            <w:pPr>
              <w:shd w:val="clear" w:color="auto" w:fill="auto"/>
              <w:spacing w:line="360" w:lineRule="auto"/>
              <w:jc w:val="center"/>
              <w:rPr>
                <w:rFonts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10</w:t>
            </w:r>
          </w:p>
        </w:tc>
        <w:tc>
          <w:tcPr>
            <w:tcW w:w="1396" w:type="dxa"/>
            <w:tcBorders>
              <w:top w:val="single" w:color="000000" w:sz="4" w:space="0"/>
              <w:left w:val="single" w:color="000000" w:sz="4" w:space="0"/>
              <w:right w:val="single" w:color="000000" w:sz="4" w:space="0"/>
            </w:tcBorders>
            <w:shd w:val="clear" w:color="auto" w:fill="auto"/>
            <w:vAlign w:val="center"/>
          </w:tcPr>
          <w:p w14:paraId="26A6D0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调试现场安全保障方案</w:t>
            </w:r>
          </w:p>
        </w:tc>
        <w:tc>
          <w:tcPr>
            <w:tcW w:w="7118" w:type="dxa"/>
            <w:tcBorders>
              <w:top w:val="single" w:color="000000" w:sz="4" w:space="0"/>
              <w:left w:val="single" w:color="000000" w:sz="4" w:space="0"/>
              <w:right w:val="single" w:color="000000" w:sz="4" w:space="0"/>
            </w:tcBorders>
            <w:shd w:val="clear" w:color="auto" w:fill="auto"/>
            <w:vAlign w:val="center"/>
          </w:tcPr>
          <w:p w14:paraId="4E05AF5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cs="宋体"/>
                <w:color w:val="auto"/>
                <w:sz w:val="22"/>
                <w:szCs w:val="22"/>
                <w:highlight w:val="none"/>
                <w:lang w:eastAsia="zh-CN" w:bidi="ar-SA"/>
              </w:rPr>
            </w:pPr>
            <w:r>
              <w:rPr>
                <w:rFonts w:hint="eastAsia" w:ascii="宋体" w:eastAsia="宋体" w:cs="宋体"/>
                <w:color w:val="auto"/>
                <w:sz w:val="22"/>
                <w:szCs w:val="22"/>
                <w:highlight w:val="none"/>
                <w:lang w:bidi="ar-SA"/>
              </w:rPr>
              <w:t>根据投标人提供的调试现场安全保障方案，针对可行性、合理性、科学性等方面由评委进行打分</w:t>
            </w:r>
            <w:r>
              <w:rPr>
                <w:rFonts w:hint="eastAsia" w:ascii="宋体" w:cs="宋体"/>
                <w:color w:val="auto"/>
                <w:sz w:val="22"/>
                <w:szCs w:val="22"/>
                <w:highlight w:val="none"/>
                <w:lang w:eastAsia="zh-CN" w:bidi="ar-SA"/>
              </w:rPr>
              <w:t>：</w:t>
            </w:r>
          </w:p>
          <w:p w14:paraId="30DF96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val="zh-CN" w:bidi="ar-SA"/>
              </w:rPr>
            </w:pPr>
            <w:r>
              <w:rPr>
                <w:rFonts w:hint="eastAsia" w:ascii="宋体" w:eastAsia="宋体" w:cs="宋体"/>
                <w:color w:val="auto"/>
                <w:sz w:val="22"/>
                <w:szCs w:val="22"/>
                <w:highlight w:val="none"/>
                <w:lang w:bidi="ar-SA"/>
              </w:rPr>
              <w:t>方案制定周密科学，可行性强的得</w:t>
            </w:r>
            <w:r>
              <w:rPr>
                <w:rFonts w:hint="eastAsia" w:ascii="宋体" w:cs="宋体"/>
                <w:color w:val="auto"/>
                <w:sz w:val="22"/>
                <w:szCs w:val="22"/>
                <w:highlight w:val="none"/>
                <w:lang w:val="en-US" w:eastAsia="zh-CN" w:bidi="ar-SA"/>
              </w:rPr>
              <w:t>3</w:t>
            </w:r>
            <w:r>
              <w:rPr>
                <w:rFonts w:hint="eastAsia" w:ascii="宋体" w:eastAsia="宋体" w:cs="宋体"/>
                <w:color w:val="auto"/>
                <w:sz w:val="22"/>
                <w:szCs w:val="22"/>
                <w:highlight w:val="none"/>
                <w:lang w:bidi="ar-SA"/>
              </w:rPr>
              <w:t>分</w:t>
            </w:r>
            <w:r>
              <w:rPr>
                <w:rFonts w:hint="eastAsia" w:ascii="宋体" w:cs="宋体"/>
                <w:color w:val="auto"/>
                <w:sz w:val="22"/>
                <w:szCs w:val="22"/>
                <w:highlight w:val="none"/>
                <w:lang w:eastAsia="zh-CN" w:bidi="ar-SA"/>
              </w:rPr>
              <w:t>；</w:t>
            </w:r>
            <w:r>
              <w:rPr>
                <w:rFonts w:hint="eastAsia" w:ascii="宋体" w:eastAsia="宋体" w:cs="宋体"/>
                <w:color w:val="auto"/>
                <w:sz w:val="22"/>
                <w:szCs w:val="22"/>
                <w:highlight w:val="none"/>
                <w:lang w:bidi="ar-SA"/>
              </w:rPr>
              <w:t>方案合理，可行性</w:t>
            </w:r>
            <w:r>
              <w:rPr>
                <w:rFonts w:hint="eastAsia" w:ascii="宋体" w:cs="宋体"/>
                <w:color w:val="auto"/>
                <w:sz w:val="22"/>
                <w:szCs w:val="22"/>
                <w:highlight w:val="none"/>
                <w:lang w:val="en-US" w:eastAsia="zh-CN" w:bidi="ar-SA"/>
              </w:rPr>
              <w:t>较强</w:t>
            </w:r>
            <w:r>
              <w:rPr>
                <w:rFonts w:hint="eastAsia" w:ascii="宋体" w:eastAsia="宋体" w:cs="宋体"/>
                <w:color w:val="auto"/>
                <w:sz w:val="22"/>
                <w:szCs w:val="22"/>
                <w:highlight w:val="none"/>
                <w:lang w:bidi="ar-SA"/>
              </w:rPr>
              <w:t>的得2分；方案较为合理，可行性一般的得</w:t>
            </w:r>
            <w:r>
              <w:rPr>
                <w:rFonts w:hint="eastAsia" w:ascii="宋体" w:cs="宋体"/>
                <w:color w:val="auto"/>
                <w:sz w:val="22"/>
                <w:szCs w:val="22"/>
                <w:highlight w:val="none"/>
                <w:lang w:val="en-US" w:eastAsia="zh-CN" w:bidi="ar-SA"/>
              </w:rPr>
              <w:t>1</w:t>
            </w:r>
            <w:r>
              <w:rPr>
                <w:rFonts w:hint="eastAsia" w:ascii="宋体" w:eastAsia="宋体" w:cs="宋体"/>
                <w:color w:val="auto"/>
                <w:sz w:val="22"/>
                <w:szCs w:val="22"/>
                <w:highlight w:val="none"/>
                <w:lang w:bidi="ar-SA"/>
              </w:rPr>
              <w:t>分</w:t>
            </w:r>
            <w:r>
              <w:rPr>
                <w:rFonts w:hint="eastAsia" w:ascii="宋体" w:cs="宋体"/>
                <w:color w:val="auto"/>
                <w:sz w:val="22"/>
                <w:szCs w:val="22"/>
                <w:highlight w:val="none"/>
                <w:lang w:eastAsia="zh-CN" w:bidi="ar-SA"/>
              </w:rPr>
              <w:t>；</w:t>
            </w:r>
            <w:r>
              <w:rPr>
                <w:rFonts w:hint="eastAsia" w:ascii="宋体" w:eastAsia="宋体" w:cs="宋体"/>
                <w:color w:val="auto"/>
                <w:sz w:val="22"/>
                <w:szCs w:val="22"/>
                <w:highlight w:val="none"/>
                <w:lang w:bidi="ar-SA"/>
              </w:rPr>
              <w:t>方案模糊无针对性的得0分。</w:t>
            </w:r>
          </w:p>
        </w:tc>
        <w:tc>
          <w:tcPr>
            <w:tcW w:w="804" w:type="dxa"/>
            <w:tcBorders>
              <w:top w:val="single" w:color="000000" w:sz="4" w:space="0"/>
              <w:left w:val="single" w:color="000000" w:sz="4" w:space="0"/>
              <w:right w:val="single" w:color="000000" w:sz="4" w:space="0"/>
            </w:tcBorders>
            <w:shd w:val="clear" w:color="auto" w:fill="auto"/>
            <w:vAlign w:val="center"/>
          </w:tcPr>
          <w:p w14:paraId="5F052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zh-CN" w:eastAsia="zh-CN" w:bidi="ar-SA"/>
              </w:rPr>
            </w:pPr>
            <w:r>
              <w:rPr>
                <w:rFonts w:hint="eastAsia" w:ascii="宋体" w:cs="Arial"/>
                <w:color w:val="auto"/>
                <w:sz w:val="22"/>
                <w:szCs w:val="22"/>
                <w:highlight w:val="none"/>
                <w:u w:val="none"/>
                <w:lang w:val="en-US" w:eastAsia="zh-CN" w:bidi="ar-SA"/>
              </w:rPr>
              <w:t>3</w:t>
            </w:r>
          </w:p>
        </w:tc>
      </w:tr>
      <w:tr w14:paraId="7DA87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4F02F600">
            <w:pPr>
              <w:shd w:val="clear" w:color="auto" w:fill="auto"/>
              <w:spacing w:line="360" w:lineRule="auto"/>
              <w:jc w:val="center"/>
              <w:rPr>
                <w:rFonts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11</w:t>
            </w:r>
          </w:p>
        </w:tc>
        <w:tc>
          <w:tcPr>
            <w:tcW w:w="1396" w:type="dxa"/>
            <w:tcBorders>
              <w:top w:val="single" w:color="000000" w:sz="4" w:space="0"/>
              <w:left w:val="single" w:color="000000" w:sz="4" w:space="0"/>
              <w:right w:val="single" w:color="000000" w:sz="4" w:space="0"/>
            </w:tcBorders>
            <w:shd w:val="clear" w:color="auto" w:fill="auto"/>
            <w:vAlign w:val="center"/>
          </w:tcPr>
          <w:p w14:paraId="487C23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宋体" w:cs="宋体"/>
                <w:color w:val="auto"/>
                <w:sz w:val="22"/>
                <w:szCs w:val="22"/>
                <w:highlight w:val="none"/>
                <w:lang w:bidi="ar-SA"/>
              </w:rPr>
            </w:pPr>
            <w:r>
              <w:rPr>
                <w:rFonts w:hint="eastAsia" w:ascii="宋体" w:hAnsi="宋体" w:cs="宋体"/>
                <w:bCs/>
                <w:color w:val="auto"/>
                <w:sz w:val="22"/>
                <w:highlight w:val="none"/>
              </w:rPr>
              <w:t>优惠承诺及合理化建议</w:t>
            </w:r>
          </w:p>
        </w:tc>
        <w:tc>
          <w:tcPr>
            <w:tcW w:w="7118" w:type="dxa"/>
            <w:tcBorders>
              <w:top w:val="single" w:color="000000" w:sz="4" w:space="0"/>
              <w:left w:val="single" w:color="000000" w:sz="4" w:space="0"/>
              <w:right w:val="single" w:color="000000" w:sz="4" w:space="0"/>
            </w:tcBorders>
            <w:shd w:val="clear" w:color="auto" w:fill="auto"/>
            <w:vAlign w:val="center"/>
          </w:tcPr>
          <w:p w14:paraId="44314DBD">
            <w:pPr>
              <w:rPr>
                <w:rFonts w:hint="eastAsia" w:ascii="宋体" w:hAnsi="宋体" w:eastAsia="宋体" w:cs="宋体"/>
                <w:b/>
                <w:bCs/>
                <w:color w:val="auto"/>
                <w:sz w:val="22"/>
                <w:highlight w:val="none"/>
                <w:lang w:eastAsia="zh-CN"/>
              </w:rPr>
            </w:pPr>
            <w:r>
              <w:rPr>
                <w:rFonts w:hint="eastAsia" w:ascii="宋体" w:hAnsi="宋体" w:cs="宋体"/>
                <w:bCs/>
                <w:color w:val="auto"/>
                <w:sz w:val="22"/>
                <w:highlight w:val="none"/>
              </w:rPr>
              <w:t>根据供应商提供的优惠承诺及合理化建议进行评审</w:t>
            </w:r>
            <w:r>
              <w:rPr>
                <w:rFonts w:hint="eastAsia" w:ascii="宋体" w:hAnsi="宋体" w:cs="宋体"/>
                <w:bCs/>
                <w:color w:val="auto"/>
                <w:sz w:val="22"/>
                <w:highlight w:val="none"/>
                <w:lang w:eastAsia="zh-CN"/>
              </w:rPr>
              <w:t>：</w:t>
            </w:r>
          </w:p>
          <w:p w14:paraId="068FB6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bidi="ar-SA"/>
              </w:rPr>
            </w:pPr>
            <w:r>
              <w:rPr>
                <w:rFonts w:hint="eastAsia" w:ascii="宋体" w:hAnsi="宋体" w:cs="宋体"/>
                <w:bCs/>
                <w:color w:val="auto"/>
                <w:sz w:val="22"/>
                <w:highlight w:val="none"/>
                <w:lang w:val="en-US" w:eastAsia="zh-CN"/>
              </w:rPr>
              <w:t>合理化建议符合需求</w:t>
            </w:r>
            <w:r>
              <w:rPr>
                <w:rFonts w:hint="eastAsia" w:ascii="宋体" w:hAnsi="宋体" w:cs="宋体"/>
                <w:bCs/>
                <w:color w:val="auto"/>
                <w:sz w:val="22"/>
                <w:highlight w:val="none"/>
              </w:rPr>
              <w:t>、</w:t>
            </w:r>
            <w:r>
              <w:rPr>
                <w:rFonts w:hint="eastAsia" w:ascii="宋体" w:hAnsi="宋体" w:cs="宋体"/>
                <w:bCs/>
                <w:color w:val="auto"/>
                <w:sz w:val="22"/>
                <w:highlight w:val="none"/>
                <w:lang w:val="en-US" w:eastAsia="zh-CN"/>
              </w:rPr>
              <w:t>优惠力度大的</w:t>
            </w:r>
            <w:r>
              <w:rPr>
                <w:rFonts w:hint="eastAsia" w:ascii="宋体" w:hAnsi="宋体" w:cs="宋体"/>
                <w:bCs/>
                <w:color w:val="auto"/>
                <w:sz w:val="22"/>
                <w:highlight w:val="none"/>
              </w:rPr>
              <w:t>得</w:t>
            </w:r>
            <w:r>
              <w:rPr>
                <w:rFonts w:hint="eastAsia" w:ascii="宋体" w:hAnsi="宋体" w:cs="宋体"/>
                <w:bCs/>
                <w:color w:val="auto"/>
                <w:sz w:val="22"/>
                <w:highlight w:val="none"/>
                <w:lang w:val="en-US" w:eastAsia="zh-CN"/>
              </w:rPr>
              <w:t>3</w:t>
            </w:r>
            <w:r>
              <w:rPr>
                <w:rFonts w:hint="eastAsia" w:ascii="宋体" w:hAnsi="宋体" w:cs="宋体"/>
                <w:bCs/>
                <w:color w:val="auto"/>
                <w:sz w:val="22"/>
                <w:highlight w:val="none"/>
              </w:rPr>
              <w:t>分</w:t>
            </w:r>
            <w:r>
              <w:rPr>
                <w:rFonts w:hint="eastAsia" w:ascii="宋体" w:hAnsi="宋体" w:cs="宋体"/>
                <w:bCs/>
                <w:color w:val="auto"/>
                <w:sz w:val="22"/>
                <w:highlight w:val="none"/>
                <w:lang w:eastAsia="zh-CN"/>
              </w:rPr>
              <w:t>；</w:t>
            </w:r>
            <w:r>
              <w:rPr>
                <w:rFonts w:hint="eastAsia" w:ascii="宋体" w:hAnsi="宋体" w:cs="宋体"/>
                <w:bCs/>
                <w:color w:val="auto"/>
                <w:sz w:val="22"/>
                <w:highlight w:val="none"/>
                <w:lang w:val="en-US" w:eastAsia="zh-CN"/>
              </w:rPr>
              <w:t>合理化建议较为符合需求</w:t>
            </w:r>
            <w:r>
              <w:rPr>
                <w:rFonts w:hint="eastAsia" w:ascii="宋体" w:hAnsi="宋体" w:cs="宋体"/>
                <w:bCs/>
                <w:color w:val="auto"/>
                <w:sz w:val="22"/>
                <w:highlight w:val="none"/>
              </w:rPr>
              <w:t>、</w:t>
            </w:r>
            <w:r>
              <w:rPr>
                <w:rFonts w:hint="eastAsia" w:ascii="宋体" w:hAnsi="宋体" w:cs="宋体"/>
                <w:bCs/>
                <w:color w:val="auto"/>
                <w:sz w:val="22"/>
                <w:highlight w:val="none"/>
                <w:lang w:val="en-US" w:eastAsia="zh-CN"/>
              </w:rPr>
              <w:t>优惠力度较大的</w:t>
            </w:r>
            <w:r>
              <w:rPr>
                <w:rFonts w:hint="eastAsia" w:ascii="宋体" w:hAnsi="宋体" w:cs="宋体"/>
                <w:bCs/>
                <w:color w:val="auto"/>
                <w:sz w:val="22"/>
                <w:highlight w:val="none"/>
              </w:rPr>
              <w:t>得</w:t>
            </w:r>
            <w:r>
              <w:rPr>
                <w:rFonts w:hint="eastAsia" w:ascii="宋体" w:hAnsi="宋体" w:cs="宋体"/>
                <w:bCs/>
                <w:color w:val="auto"/>
                <w:sz w:val="22"/>
                <w:highlight w:val="none"/>
                <w:lang w:val="en-US" w:eastAsia="zh-CN"/>
              </w:rPr>
              <w:t>2</w:t>
            </w:r>
            <w:r>
              <w:rPr>
                <w:rFonts w:hint="eastAsia" w:ascii="宋体" w:hAnsi="宋体" w:cs="宋体"/>
                <w:bCs/>
                <w:color w:val="auto"/>
                <w:sz w:val="22"/>
                <w:highlight w:val="none"/>
              </w:rPr>
              <w:t>分</w:t>
            </w:r>
            <w:r>
              <w:rPr>
                <w:rFonts w:hint="eastAsia" w:ascii="宋体" w:hAnsi="宋体" w:cs="宋体"/>
                <w:bCs/>
                <w:color w:val="auto"/>
                <w:sz w:val="22"/>
                <w:highlight w:val="none"/>
                <w:lang w:eastAsia="zh-CN"/>
              </w:rPr>
              <w:t>；</w:t>
            </w:r>
            <w:r>
              <w:rPr>
                <w:rFonts w:hint="eastAsia" w:ascii="宋体" w:hAnsi="宋体" w:cs="宋体"/>
                <w:bCs/>
                <w:color w:val="auto"/>
                <w:sz w:val="22"/>
                <w:highlight w:val="none"/>
                <w:lang w:val="en-US" w:eastAsia="zh-CN"/>
              </w:rPr>
              <w:t>合理化建议</w:t>
            </w:r>
            <w:r>
              <w:rPr>
                <w:rFonts w:hint="eastAsia" w:ascii="宋体" w:hAnsi="宋体" w:cs="宋体"/>
                <w:bCs/>
                <w:color w:val="auto"/>
                <w:sz w:val="22"/>
                <w:highlight w:val="none"/>
              </w:rPr>
              <w:t>基本符合需求的</w:t>
            </w:r>
            <w:r>
              <w:rPr>
                <w:rFonts w:hint="eastAsia" w:ascii="宋体" w:hAnsi="宋体" w:cs="宋体"/>
                <w:bCs/>
                <w:color w:val="auto"/>
                <w:sz w:val="22"/>
                <w:highlight w:val="none"/>
                <w:lang w:eastAsia="zh-CN"/>
              </w:rPr>
              <w:t>，</w:t>
            </w:r>
            <w:r>
              <w:rPr>
                <w:rFonts w:hint="eastAsia" w:ascii="宋体" w:hAnsi="宋体" w:cs="宋体"/>
                <w:bCs/>
                <w:color w:val="auto"/>
                <w:sz w:val="22"/>
                <w:highlight w:val="none"/>
                <w:lang w:val="en-US" w:eastAsia="zh-CN"/>
              </w:rPr>
              <w:t>优惠力度一般的</w:t>
            </w:r>
            <w:r>
              <w:rPr>
                <w:rFonts w:hint="eastAsia" w:ascii="宋体" w:hAnsi="宋体" w:cs="宋体"/>
                <w:bCs/>
                <w:color w:val="auto"/>
                <w:sz w:val="22"/>
                <w:highlight w:val="none"/>
              </w:rPr>
              <w:t>得</w:t>
            </w:r>
            <w:r>
              <w:rPr>
                <w:rFonts w:hint="eastAsia" w:ascii="宋体" w:hAnsi="宋体" w:cs="宋体"/>
                <w:bCs/>
                <w:color w:val="auto"/>
                <w:sz w:val="22"/>
                <w:highlight w:val="none"/>
                <w:lang w:val="en-US" w:eastAsia="zh-CN"/>
              </w:rPr>
              <w:t>1</w:t>
            </w:r>
            <w:r>
              <w:rPr>
                <w:rFonts w:hint="eastAsia" w:ascii="宋体" w:hAnsi="宋体" w:cs="宋体"/>
                <w:bCs/>
                <w:color w:val="auto"/>
                <w:sz w:val="22"/>
                <w:highlight w:val="none"/>
              </w:rPr>
              <w:t>分</w:t>
            </w:r>
            <w:r>
              <w:rPr>
                <w:rFonts w:hint="eastAsia" w:ascii="宋体" w:hAnsi="宋体" w:cs="宋体"/>
                <w:bCs/>
                <w:color w:val="auto"/>
                <w:sz w:val="22"/>
                <w:highlight w:val="none"/>
                <w:lang w:eastAsia="zh-CN"/>
              </w:rPr>
              <w:t>；</w:t>
            </w:r>
            <w:r>
              <w:rPr>
                <w:rFonts w:hint="eastAsia" w:ascii="宋体" w:hAnsi="宋体" w:cs="宋体"/>
                <w:bCs/>
                <w:color w:val="auto"/>
                <w:sz w:val="22"/>
                <w:highlight w:val="none"/>
                <w:lang w:val="en-US" w:eastAsia="zh-CN"/>
              </w:rPr>
              <w:t>合理化建议不</w:t>
            </w:r>
            <w:r>
              <w:rPr>
                <w:rFonts w:hint="eastAsia" w:ascii="宋体" w:hAnsi="宋体" w:cs="宋体"/>
                <w:bCs/>
                <w:color w:val="auto"/>
                <w:sz w:val="22"/>
                <w:highlight w:val="none"/>
              </w:rPr>
              <w:t>符合需求的</w:t>
            </w:r>
            <w:r>
              <w:rPr>
                <w:rFonts w:hint="eastAsia" w:ascii="宋体" w:hAnsi="宋体" w:cs="宋体"/>
                <w:bCs/>
                <w:color w:val="auto"/>
                <w:sz w:val="22"/>
                <w:highlight w:val="none"/>
                <w:lang w:eastAsia="zh-CN"/>
              </w:rPr>
              <w:t>，</w:t>
            </w:r>
            <w:r>
              <w:rPr>
                <w:rFonts w:hint="eastAsia" w:ascii="宋体" w:hAnsi="宋体" w:cs="宋体"/>
                <w:bCs/>
                <w:color w:val="auto"/>
                <w:sz w:val="22"/>
                <w:highlight w:val="none"/>
                <w:lang w:val="en-US" w:eastAsia="zh-CN"/>
              </w:rPr>
              <w:t>无优惠承诺的</w:t>
            </w:r>
            <w:r>
              <w:rPr>
                <w:rFonts w:hint="eastAsia" w:ascii="宋体" w:hAnsi="宋体" w:cs="宋体"/>
                <w:bCs/>
                <w:color w:val="auto"/>
                <w:sz w:val="22"/>
                <w:highlight w:val="none"/>
              </w:rPr>
              <w:t>得</w:t>
            </w:r>
            <w:r>
              <w:rPr>
                <w:rFonts w:hint="eastAsia" w:ascii="宋体" w:hAnsi="宋体" w:cs="宋体"/>
                <w:bCs/>
                <w:color w:val="auto"/>
                <w:sz w:val="22"/>
                <w:highlight w:val="none"/>
                <w:lang w:val="en-US" w:eastAsia="zh-CN"/>
              </w:rPr>
              <w:t>1</w:t>
            </w:r>
            <w:r>
              <w:rPr>
                <w:rFonts w:hint="eastAsia" w:ascii="宋体" w:hAnsi="宋体" w:cs="宋体"/>
                <w:bCs/>
                <w:color w:val="auto"/>
                <w:sz w:val="22"/>
                <w:highlight w:val="none"/>
              </w:rPr>
              <w:t>分。</w:t>
            </w:r>
          </w:p>
        </w:tc>
        <w:tc>
          <w:tcPr>
            <w:tcW w:w="804" w:type="dxa"/>
            <w:tcBorders>
              <w:top w:val="single" w:color="000000" w:sz="4" w:space="0"/>
              <w:left w:val="single" w:color="000000" w:sz="4" w:space="0"/>
              <w:right w:val="single" w:color="000000" w:sz="4" w:space="0"/>
            </w:tcBorders>
            <w:shd w:val="clear" w:color="auto" w:fill="auto"/>
            <w:vAlign w:val="center"/>
          </w:tcPr>
          <w:p w14:paraId="4B9B3A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cs="Arial"/>
                <w:color w:val="auto"/>
                <w:sz w:val="22"/>
                <w:szCs w:val="22"/>
                <w:highlight w:val="none"/>
                <w:u w:val="none"/>
                <w:lang w:val="en-US" w:eastAsia="zh-CN" w:bidi="ar-SA"/>
              </w:rPr>
            </w:pPr>
            <w:r>
              <w:rPr>
                <w:rFonts w:hint="eastAsia" w:ascii="宋体" w:cs="Arial"/>
                <w:color w:val="auto"/>
                <w:sz w:val="22"/>
                <w:szCs w:val="22"/>
                <w:highlight w:val="none"/>
                <w:u w:val="none"/>
                <w:lang w:val="en-US" w:eastAsia="zh-CN" w:bidi="ar-SA"/>
              </w:rPr>
              <w:t>3</w:t>
            </w:r>
          </w:p>
        </w:tc>
      </w:tr>
      <w:tr w14:paraId="201DA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688" w:type="dxa"/>
            <w:vMerge w:val="restart"/>
            <w:tcBorders>
              <w:top w:val="single" w:color="000000" w:sz="4" w:space="0"/>
              <w:left w:val="single" w:color="000000" w:sz="4" w:space="0"/>
              <w:right w:val="single" w:color="000000" w:sz="4" w:space="0"/>
            </w:tcBorders>
            <w:shd w:val="clear" w:color="auto" w:fill="auto"/>
            <w:vAlign w:val="center"/>
          </w:tcPr>
          <w:p w14:paraId="4B8331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eastAsia="宋体" w:cs="宋体"/>
                <w:color w:val="auto"/>
                <w:sz w:val="22"/>
                <w:szCs w:val="22"/>
                <w:highlight w:val="none"/>
                <w:lang w:val="en-US" w:eastAsia="zh-CN" w:bidi="ar-SA"/>
              </w:rPr>
            </w:pPr>
            <w:r>
              <w:rPr>
                <w:rFonts w:hint="eastAsia" w:ascii="宋体" w:cs="宋体"/>
                <w:color w:val="auto"/>
                <w:sz w:val="22"/>
                <w:szCs w:val="22"/>
                <w:highlight w:val="none"/>
                <w:lang w:val="en-US" w:eastAsia="zh-CN" w:bidi="ar-SA"/>
              </w:rPr>
              <w:t>12</w:t>
            </w:r>
          </w:p>
        </w:tc>
        <w:tc>
          <w:tcPr>
            <w:tcW w:w="1396" w:type="dxa"/>
            <w:vMerge w:val="restart"/>
            <w:tcBorders>
              <w:top w:val="single" w:color="000000" w:sz="4" w:space="0"/>
              <w:left w:val="single" w:color="000000" w:sz="4" w:space="0"/>
              <w:right w:val="single" w:color="000000" w:sz="4" w:space="0"/>
            </w:tcBorders>
            <w:shd w:val="clear" w:color="auto" w:fill="auto"/>
            <w:vAlign w:val="center"/>
          </w:tcPr>
          <w:p w14:paraId="54D55F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售后服务</w:t>
            </w:r>
          </w:p>
        </w:tc>
        <w:tc>
          <w:tcPr>
            <w:tcW w:w="7118" w:type="dxa"/>
            <w:tcBorders>
              <w:bottom w:val="single" w:color="auto" w:sz="4" w:space="0"/>
            </w:tcBorders>
            <w:shd w:val="clear" w:color="auto" w:fill="auto"/>
            <w:vAlign w:val="center"/>
          </w:tcPr>
          <w:p w14:paraId="0C10D670">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eastAsia="宋体" w:cs="宋体"/>
                <w:color w:val="auto"/>
                <w:sz w:val="22"/>
                <w:szCs w:val="22"/>
                <w:highlight w:val="none"/>
                <w:lang w:bidi="ar-SA"/>
              </w:rPr>
              <w:t>原免费质保期基础上每增加1年</w:t>
            </w:r>
            <w:r>
              <w:rPr>
                <w:rFonts w:hint="eastAsia" w:ascii="宋体" w:cs="宋体"/>
                <w:color w:val="auto"/>
                <w:sz w:val="22"/>
                <w:szCs w:val="22"/>
                <w:highlight w:val="none"/>
                <w:lang w:val="en-US" w:eastAsia="zh-CN" w:bidi="ar-SA"/>
              </w:rPr>
              <w:t>质保期的</w:t>
            </w:r>
            <w:r>
              <w:rPr>
                <w:rFonts w:hint="eastAsia" w:ascii="宋体" w:eastAsia="宋体" w:cs="宋体"/>
                <w:color w:val="auto"/>
                <w:sz w:val="22"/>
                <w:szCs w:val="22"/>
                <w:highlight w:val="none"/>
                <w:lang w:bidi="ar-SA"/>
              </w:rPr>
              <w:t>得1分, 最高得</w:t>
            </w:r>
            <w:r>
              <w:rPr>
                <w:rFonts w:hint="eastAsia" w:ascii="宋体" w:eastAsia="宋体" w:cs="宋体"/>
                <w:color w:val="auto"/>
                <w:sz w:val="22"/>
                <w:szCs w:val="22"/>
                <w:highlight w:val="none"/>
                <w:lang w:val="en-US" w:eastAsia="zh-CN" w:bidi="ar-SA"/>
              </w:rPr>
              <w:t>2</w:t>
            </w:r>
            <w:r>
              <w:rPr>
                <w:rFonts w:hint="eastAsia" w:ascii="宋体" w:eastAsia="宋体" w:cs="宋体"/>
                <w:color w:val="auto"/>
                <w:sz w:val="22"/>
                <w:szCs w:val="22"/>
                <w:highlight w:val="none"/>
                <w:lang w:bidi="ar-SA"/>
              </w:rPr>
              <w:t>分。</w:t>
            </w:r>
          </w:p>
        </w:tc>
        <w:tc>
          <w:tcPr>
            <w:tcW w:w="804" w:type="dxa"/>
            <w:tcBorders>
              <w:bottom w:val="single" w:color="auto" w:sz="4" w:space="0"/>
            </w:tcBorders>
            <w:shd w:val="clear" w:color="auto" w:fill="auto"/>
            <w:vAlign w:val="center"/>
          </w:tcPr>
          <w:p w14:paraId="45B7E6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en-US" w:eastAsia="zh-CN" w:bidi="ar-SA"/>
              </w:rPr>
            </w:pPr>
            <w:r>
              <w:rPr>
                <w:rFonts w:hint="eastAsia" w:ascii="宋体" w:cs="Arial"/>
                <w:color w:val="auto"/>
                <w:sz w:val="22"/>
                <w:szCs w:val="22"/>
                <w:highlight w:val="none"/>
                <w:u w:val="none"/>
                <w:lang w:val="en-US" w:eastAsia="zh-CN" w:bidi="ar-SA"/>
              </w:rPr>
              <w:t>2</w:t>
            </w:r>
          </w:p>
        </w:tc>
      </w:tr>
      <w:tr w14:paraId="72A6E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4" w:hRule="atLeast"/>
          <w:jc w:val="center"/>
        </w:trPr>
        <w:tc>
          <w:tcPr>
            <w:tcW w:w="688" w:type="dxa"/>
            <w:vMerge w:val="continue"/>
            <w:tcBorders>
              <w:top w:val="single" w:color="000000" w:sz="4" w:space="0"/>
              <w:left w:val="single" w:color="000000" w:sz="4" w:space="0"/>
              <w:right w:val="single" w:color="000000" w:sz="4" w:space="0"/>
            </w:tcBorders>
            <w:shd w:val="clear" w:color="auto" w:fill="auto"/>
            <w:vAlign w:val="center"/>
          </w:tcPr>
          <w:p w14:paraId="257070E8">
            <w:pPr>
              <w:rPr>
                <w:color w:val="auto"/>
                <w:highlight w:val="none"/>
              </w:rPr>
            </w:pPr>
          </w:p>
        </w:tc>
        <w:tc>
          <w:tcPr>
            <w:tcW w:w="1396" w:type="dxa"/>
            <w:vMerge w:val="continue"/>
            <w:tcBorders>
              <w:top w:val="single" w:color="000000" w:sz="4" w:space="0"/>
              <w:left w:val="single" w:color="000000" w:sz="4" w:space="0"/>
              <w:right w:val="single" w:color="000000" w:sz="4" w:space="0"/>
            </w:tcBorders>
            <w:shd w:val="clear" w:color="auto" w:fill="auto"/>
            <w:vAlign w:val="center"/>
          </w:tcPr>
          <w:p w14:paraId="173F70C5">
            <w:pPr>
              <w:rPr>
                <w:color w:val="auto"/>
                <w:highlight w:val="none"/>
              </w:rPr>
            </w:pPr>
          </w:p>
        </w:tc>
        <w:tc>
          <w:tcPr>
            <w:tcW w:w="7118" w:type="dxa"/>
            <w:tcBorders>
              <w:bottom w:val="single" w:color="auto" w:sz="4" w:space="0"/>
            </w:tcBorders>
            <w:shd w:val="clear" w:color="auto" w:fill="auto"/>
            <w:vAlign w:val="center"/>
          </w:tcPr>
          <w:p w14:paraId="5CB930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eastAsia="zh-CN" w:bidi="ar-SA"/>
              </w:rPr>
            </w:pPr>
            <w:r>
              <w:rPr>
                <w:rFonts w:hint="eastAsia" w:ascii="宋体" w:eastAsia="宋体" w:cs="宋体"/>
                <w:color w:val="auto"/>
                <w:sz w:val="22"/>
                <w:szCs w:val="22"/>
                <w:highlight w:val="none"/>
                <w:lang w:bidi="ar-SA"/>
              </w:rPr>
              <w:t>投标人承诺提供25个备用空调遥控器，得1分</w:t>
            </w:r>
            <w:r>
              <w:rPr>
                <w:rFonts w:hint="eastAsia" w:ascii="宋体" w:cs="宋体"/>
                <w:color w:val="auto"/>
                <w:sz w:val="22"/>
                <w:szCs w:val="22"/>
                <w:highlight w:val="none"/>
                <w:lang w:eastAsia="zh-CN" w:bidi="ar-SA"/>
              </w:rPr>
              <w:t>。</w:t>
            </w:r>
          </w:p>
          <w:p w14:paraId="38BF45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投标人需提供承诺函（格式自拟），否则不得分。</w:t>
            </w:r>
          </w:p>
        </w:tc>
        <w:tc>
          <w:tcPr>
            <w:tcW w:w="804" w:type="dxa"/>
            <w:tcBorders>
              <w:bottom w:val="single" w:color="auto" w:sz="4" w:space="0"/>
            </w:tcBorders>
            <w:shd w:val="clear" w:color="auto" w:fill="auto"/>
            <w:vAlign w:val="center"/>
          </w:tcPr>
          <w:p w14:paraId="68FBE6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cs="Arial"/>
                <w:color w:val="auto"/>
                <w:sz w:val="22"/>
                <w:szCs w:val="22"/>
                <w:highlight w:val="none"/>
                <w:u w:val="none"/>
                <w:lang w:val="en-US" w:eastAsia="zh-CN" w:bidi="ar-SA"/>
              </w:rPr>
            </w:pPr>
            <w:r>
              <w:rPr>
                <w:rFonts w:hint="eastAsia" w:ascii="宋体" w:cs="Arial"/>
                <w:color w:val="auto"/>
                <w:sz w:val="22"/>
                <w:szCs w:val="22"/>
                <w:highlight w:val="none"/>
                <w:u w:val="none"/>
                <w:lang w:val="en-US" w:eastAsia="zh-CN" w:bidi="ar-SA"/>
              </w:rPr>
              <w:t>1</w:t>
            </w:r>
          </w:p>
        </w:tc>
      </w:tr>
      <w:tr w14:paraId="50DDB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jc w:val="center"/>
        </w:trPr>
        <w:tc>
          <w:tcPr>
            <w:tcW w:w="688" w:type="dxa"/>
            <w:vMerge w:val="continue"/>
            <w:tcBorders>
              <w:top w:val="single" w:color="000000" w:sz="4" w:space="0"/>
              <w:left w:val="single" w:color="000000" w:sz="4" w:space="0"/>
              <w:right w:val="single" w:color="000000" w:sz="4" w:space="0"/>
            </w:tcBorders>
            <w:shd w:val="clear" w:color="auto" w:fill="auto"/>
            <w:vAlign w:val="center"/>
          </w:tcPr>
          <w:p w14:paraId="51689295">
            <w:pPr>
              <w:rPr>
                <w:color w:val="auto"/>
                <w:highlight w:val="none"/>
              </w:rPr>
            </w:pPr>
          </w:p>
        </w:tc>
        <w:tc>
          <w:tcPr>
            <w:tcW w:w="1396" w:type="dxa"/>
            <w:vMerge w:val="continue"/>
            <w:tcBorders>
              <w:top w:val="single" w:color="000000" w:sz="4" w:space="0"/>
              <w:left w:val="single" w:color="000000" w:sz="4" w:space="0"/>
              <w:right w:val="single" w:color="000000" w:sz="4" w:space="0"/>
            </w:tcBorders>
            <w:shd w:val="clear" w:color="auto" w:fill="auto"/>
            <w:vAlign w:val="center"/>
          </w:tcPr>
          <w:p w14:paraId="30EBF050">
            <w:pPr>
              <w:rPr>
                <w:color w:val="auto"/>
                <w:highlight w:val="none"/>
              </w:rPr>
            </w:pPr>
          </w:p>
        </w:tc>
        <w:tc>
          <w:tcPr>
            <w:tcW w:w="7118" w:type="dxa"/>
            <w:tcBorders>
              <w:top w:val="single" w:color="auto" w:sz="4" w:space="0"/>
              <w:bottom w:val="single" w:color="auto" w:sz="4" w:space="0"/>
            </w:tcBorders>
            <w:shd w:val="clear" w:color="auto" w:fill="auto"/>
            <w:vAlign w:val="center"/>
          </w:tcPr>
          <w:p w14:paraId="5CAD21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eastAsia="zh-CN" w:bidi="ar-SA"/>
              </w:rPr>
            </w:pPr>
            <w:r>
              <w:rPr>
                <w:rFonts w:hint="eastAsia" w:ascii="宋体" w:eastAsia="宋体" w:cs="宋体"/>
                <w:color w:val="auto"/>
                <w:sz w:val="22"/>
                <w:szCs w:val="22"/>
                <w:highlight w:val="none"/>
                <w:lang w:bidi="ar-SA"/>
              </w:rPr>
              <w:t>根据投标人提供的售后服务方案（如设备维修服务、维修人员、维修点提供的、质量保证期内的工作等内容）由评委进行打分</w:t>
            </w:r>
            <w:r>
              <w:rPr>
                <w:rFonts w:hint="eastAsia" w:ascii="宋体" w:eastAsia="宋体" w:cs="宋体"/>
                <w:color w:val="auto"/>
                <w:sz w:val="22"/>
                <w:szCs w:val="22"/>
                <w:highlight w:val="none"/>
                <w:lang w:eastAsia="zh-CN" w:bidi="ar-SA"/>
              </w:rPr>
              <w:t>：</w:t>
            </w:r>
          </w:p>
          <w:p w14:paraId="6441A5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方案制定周密科学，操作性强的得</w:t>
            </w:r>
            <w:r>
              <w:rPr>
                <w:rFonts w:hint="eastAsia" w:ascii="宋体" w:cs="宋体"/>
                <w:color w:val="auto"/>
                <w:sz w:val="22"/>
                <w:szCs w:val="22"/>
                <w:highlight w:val="none"/>
                <w:lang w:val="en-US" w:eastAsia="zh-CN" w:bidi="ar-SA"/>
              </w:rPr>
              <w:t>3</w:t>
            </w:r>
            <w:r>
              <w:rPr>
                <w:rFonts w:hint="eastAsia" w:ascii="宋体" w:eastAsia="宋体" w:cs="宋体"/>
                <w:color w:val="auto"/>
                <w:sz w:val="22"/>
                <w:szCs w:val="22"/>
                <w:highlight w:val="none"/>
                <w:lang w:bidi="ar-SA"/>
              </w:rPr>
              <w:t>分</w:t>
            </w:r>
            <w:r>
              <w:rPr>
                <w:rFonts w:hint="eastAsia" w:ascii="宋体" w:eastAsia="宋体" w:cs="宋体"/>
                <w:color w:val="auto"/>
                <w:sz w:val="22"/>
                <w:szCs w:val="22"/>
                <w:highlight w:val="none"/>
                <w:lang w:eastAsia="zh-CN" w:bidi="ar-SA"/>
              </w:rPr>
              <w:t>；</w:t>
            </w:r>
            <w:r>
              <w:rPr>
                <w:rFonts w:hint="eastAsia" w:ascii="宋体" w:eastAsia="宋体" w:cs="宋体"/>
                <w:color w:val="auto"/>
                <w:sz w:val="22"/>
                <w:szCs w:val="22"/>
                <w:highlight w:val="none"/>
                <w:lang w:bidi="ar-SA"/>
              </w:rPr>
              <w:t>方案</w:t>
            </w:r>
            <w:r>
              <w:rPr>
                <w:rFonts w:hint="eastAsia" w:ascii="宋体" w:cs="宋体"/>
                <w:color w:val="auto"/>
                <w:sz w:val="22"/>
                <w:szCs w:val="22"/>
                <w:highlight w:val="none"/>
                <w:lang w:val="en-US" w:eastAsia="zh-CN" w:bidi="ar-SA"/>
              </w:rPr>
              <w:t>合理</w:t>
            </w:r>
            <w:r>
              <w:rPr>
                <w:rFonts w:hint="eastAsia" w:ascii="宋体" w:eastAsia="宋体" w:cs="宋体"/>
                <w:color w:val="auto"/>
                <w:sz w:val="22"/>
                <w:szCs w:val="22"/>
                <w:highlight w:val="none"/>
                <w:lang w:bidi="ar-SA"/>
              </w:rPr>
              <w:t>，</w:t>
            </w:r>
            <w:r>
              <w:rPr>
                <w:rFonts w:hint="eastAsia" w:ascii="宋体" w:cs="宋体"/>
                <w:color w:val="auto"/>
                <w:sz w:val="22"/>
                <w:szCs w:val="22"/>
                <w:highlight w:val="none"/>
                <w:lang w:val="en-US" w:eastAsia="zh-CN" w:bidi="ar-SA"/>
              </w:rPr>
              <w:t>操作性较强</w:t>
            </w:r>
            <w:r>
              <w:rPr>
                <w:rFonts w:hint="eastAsia" w:ascii="宋体" w:eastAsia="宋体" w:cs="宋体"/>
                <w:color w:val="auto"/>
                <w:sz w:val="22"/>
                <w:szCs w:val="22"/>
                <w:highlight w:val="none"/>
                <w:lang w:bidi="ar-SA"/>
              </w:rPr>
              <w:t>的得</w:t>
            </w:r>
            <w:r>
              <w:rPr>
                <w:rFonts w:hint="eastAsia" w:ascii="宋体" w:cs="宋体"/>
                <w:color w:val="auto"/>
                <w:sz w:val="22"/>
                <w:szCs w:val="22"/>
                <w:highlight w:val="none"/>
                <w:lang w:val="en-US" w:eastAsia="zh-CN" w:bidi="ar-SA"/>
              </w:rPr>
              <w:t>2</w:t>
            </w:r>
            <w:r>
              <w:rPr>
                <w:rFonts w:hint="eastAsia" w:ascii="宋体" w:eastAsia="宋体" w:cs="宋体"/>
                <w:color w:val="auto"/>
                <w:sz w:val="22"/>
                <w:szCs w:val="22"/>
                <w:highlight w:val="none"/>
                <w:lang w:bidi="ar-SA"/>
              </w:rPr>
              <w:t>分</w:t>
            </w:r>
            <w:r>
              <w:rPr>
                <w:rFonts w:hint="eastAsia" w:ascii="宋体" w:cs="宋体"/>
                <w:color w:val="auto"/>
                <w:sz w:val="22"/>
                <w:szCs w:val="22"/>
                <w:highlight w:val="none"/>
                <w:lang w:eastAsia="zh-CN" w:bidi="ar-SA"/>
              </w:rPr>
              <w:t>；</w:t>
            </w:r>
            <w:r>
              <w:rPr>
                <w:rFonts w:hint="eastAsia" w:ascii="宋体" w:eastAsia="宋体" w:cs="宋体"/>
                <w:color w:val="auto"/>
                <w:sz w:val="22"/>
                <w:szCs w:val="22"/>
                <w:highlight w:val="none"/>
                <w:lang w:bidi="ar-SA"/>
              </w:rPr>
              <w:t>方案较为合理</w:t>
            </w:r>
            <w:r>
              <w:rPr>
                <w:rFonts w:hint="eastAsia" w:ascii="宋体" w:cs="宋体"/>
                <w:color w:val="auto"/>
                <w:sz w:val="22"/>
                <w:szCs w:val="22"/>
                <w:highlight w:val="none"/>
                <w:lang w:eastAsia="zh-CN" w:bidi="ar-SA"/>
              </w:rPr>
              <w:t>，</w:t>
            </w:r>
            <w:r>
              <w:rPr>
                <w:rFonts w:hint="eastAsia" w:ascii="宋体" w:cs="宋体"/>
                <w:color w:val="auto"/>
                <w:sz w:val="22"/>
                <w:szCs w:val="22"/>
                <w:highlight w:val="none"/>
                <w:lang w:val="en-US" w:eastAsia="zh-CN" w:bidi="ar-SA"/>
              </w:rPr>
              <w:t>操作性一般</w:t>
            </w:r>
            <w:r>
              <w:rPr>
                <w:rFonts w:hint="eastAsia" w:ascii="宋体" w:eastAsia="宋体" w:cs="宋体"/>
                <w:color w:val="auto"/>
                <w:sz w:val="22"/>
                <w:szCs w:val="22"/>
                <w:highlight w:val="none"/>
                <w:lang w:bidi="ar-SA"/>
              </w:rPr>
              <w:t>的得</w:t>
            </w:r>
            <w:r>
              <w:rPr>
                <w:rFonts w:hint="eastAsia" w:ascii="宋体" w:cs="宋体"/>
                <w:color w:val="auto"/>
                <w:sz w:val="22"/>
                <w:szCs w:val="22"/>
                <w:highlight w:val="none"/>
                <w:lang w:val="en-US" w:eastAsia="zh-CN" w:bidi="ar-SA"/>
              </w:rPr>
              <w:t>1</w:t>
            </w:r>
            <w:r>
              <w:rPr>
                <w:rFonts w:hint="eastAsia" w:ascii="宋体" w:eastAsia="宋体" w:cs="宋体"/>
                <w:color w:val="auto"/>
                <w:sz w:val="22"/>
                <w:szCs w:val="22"/>
                <w:highlight w:val="none"/>
                <w:lang w:bidi="ar-SA"/>
              </w:rPr>
              <w:t>分；方案模糊无针对性的得</w:t>
            </w:r>
            <w:r>
              <w:rPr>
                <w:rFonts w:hint="eastAsia" w:ascii="宋体" w:eastAsia="宋体" w:cs="宋体"/>
                <w:color w:val="auto"/>
                <w:sz w:val="22"/>
                <w:szCs w:val="22"/>
                <w:highlight w:val="none"/>
                <w:lang w:val="en-US" w:eastAsia="zh-CN" w:bidi="ar-SA"/>
              </w:rPr>
              <w:t>0</w:t>
            </w:r>
            <w:r>
              <w:rPr>
                <w:rFonts w:hint="eastAsia" w:ascii="宋体" w:eastAsia="宋体" w:cs="宋体"/>
                <w:color w:val="auto"/>
                <w:sz w:val="22"/>
                <w:szCs w:val="22"/>
                <w:highlight w:val="none"/>
                <w:lang w:bidi="ar-SA"/>
              </w:rPr>
              <w:t>分。</w:t>
            </w:r>
          </w:p>
        </w:tc>
        <w:tc>
          <w:tcPr>
            <w:tcW w:w="804" w:type="dxa"/>
            <w:tcBorders>
              <w:top w:val="single" w:color="auto" w:sz="4" w:space="0"/>
              <w:bottom w:val="single" w:color="auto" w:sz="4" w:space="0"/>
            </w:tcBorders>
            <w:shd w:val="clear" w:color="auto" w:fill="auto"/>
            <w:vAlign w:val="center"/>
          </w:tcPr>
          <w:p w14:paraId="5F7458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en-US" w:eastAsia="zh-CN" w:bidi="ar-SA"/>
              </w:rPr>
            </w:pPr>
            <w:r>
              <w:rPr>
                <w:rFonts w:hint="eastAsia" w:ascii="宋体" w:cs="Arial"/>
                <w:color w:val="auto"/>
                <w:sz w:val="22"/>
                <w:szCs w:val="22"/>
                <w:highlight w:val="none"/>
                <w:u w:val="none"/>
                <w:lang w:val="en-US" w:eastAsia="zh-CN" w:bidi="ar-SA"/>
              </w:rPr>
              <w:t>3</w:t>
            </w:r>
          </w:p>
        </w:tc>
      </w:tr>
    </w:tbl>
    <w:p w14:paraId="1BB93CC5">
      <w:pPr>
        <w:pStyle w:val="36"/>
        <w:rPr>
          <w:rFonts w:hint="eastAsia"/>
          <w:color w:val="auto"/>
          <w:highlight w:val="none"/>
        </w:rPr>
      </w:pPr>
    </w:p>
    <w:p w14:paraId="6E69E43B">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三、说明</w:t>
      </w:r>
    </w:p>
    <w:p w14:paraId="0E3E3D65">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1、每个供应商最终得分=商务报价得分+技术资信部分分值（所有评标委员会成员打分的算术平均值）。</w:t>
      </w:r>
    </w:p>
    <w:p w14:paraId="34E7F4C3">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2、所有分值计算保留小数点后二位，小数点后三位四舍五入。</w:t>
      </w:r>
    </w:p>
    <w:p w14:paraId="77F3F26A">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rPr>
        <w:t>参见本竞争性磋商采购第三部分：“供应商须知” 中的相关内容，未尽事宜按有关法律规定处理</w:t>
      </w:r>
      <w:r>
        <w:rPr>
          <w:rFonts w:hint="eastAsia" w:ascii="宋体" w:eastAsia="宋体" w:cs="宋体"/>
          <w:color w:val="auto"/>
          <w:sz w:val="22"/>
          <w:szCs w:val="22"/>
          <w:highlight w:val="none"/>
          <w:lang w:eastAsia="zh-CN"/>
        </w:rPr>
        <w:t>。</w:t>
      </w:r>
    </w:p>
    <w:sectPr>
      <w:pgSz w:w="11906" w:h="16838"/>
      <w:pgMar w:top="1440" w:right="1361" w:bottom="1276"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Century Gothic">
    <w:altName w:val="Trebuchet MS"/>
    <w:panose1 w:val="020B0502020202020204"/>
    <w:charset w:val="00"/>
    <w:family w:val="swiss"/>
    <w:pitch w:val="default"/>
    <w:sig w:usb0="00000000" w:usb1="00000000" w:usb2="00000000" w:usb3="00000000" w:csb0="2000009F" w:csb1="DFD70000"/>
  </w:font>
  <w:font w:name="Trebuchet MS">
    <w:panose1 w:val="020B0603020202020204"/>
    <w:charset w:val="00"/>
    <w:family w:val="auto"/>
    <w:pitch w:val="default"/>
    <w:sig w:usb0="00000687" w:usb1="00000000" w:usb2="00000000" w:usb3="00000000" w:csb0="200000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monospace">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00" w:usb3="00000000" w:csb0="003E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roman"/>
    <w:pitch w:val="default"/>
    <w:sig w:usb0="00000000" w:usb1="00000000" w:usb2="00000010" w:usb3="00000000" w:csb0="00040000" w:csb1="00000000"/>
  </w:font>
  <w:font w:name="Times New Roman;Symbol;Arial;">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2F95D">
    <w:pPr>
      <w:pStyle w:val="56"/>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3" name="文本框 3"/>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717EA965">
                          <w:pPr>
                            <w:pStyle w:val="56"/>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DbM40AAAAAIBAAAPAAAAAAAAAAEAIAAAACIAAABkcnMvZG93bnJldi54&#10;bWxQSwECFAAUAAAACACHTuJAmHU6rwICAADzAwAADgAAAAAAAAABACAAAAAfAQAAZHJzL2Uyb0Rv&#10;Yy54bWxQSwUGAAAAAAYABgBZAQAAkwUAAAAA&#10;">
              <v:fill on="f" focussize="0,0"/>
              <v:stroke on="f" joinstyle="round"/>
              <v:imagedata o:title=""/>
              <o:lock v:ext="edit" aspectratio="f"/>
              <v:textbox inset="0mm,0mm,0mm,0mm" style="mso-fit-shape-to-text:t;">
                <w:txbxContent>
                  <w:p w14:paraId="717EA965">
                    <w:pPr>
                      <w:pStyle w:val="56"/>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1B44">
    <w:pPr>
      <w:pStyle w:val="56"/>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6" name="文本框 17"/>
              <wp:cNvGraphicFramePr/>
              <a:graphic xmlns:a="http://schemas.openxmlformats.org/drawingml/2006/main">
                <a:graphicData uri="http://schemas.microsoft.com/office/word/2010/wordprocessingShape">
                  <wps:wsp>
                    <wps:cNvSpPr/>
                    <wps:spPr>
                      <a:xfrm>
                        <a:off x="0" y="0"/>
                        <a:ext cx="57150" cy="131445"/>
                      </a:xfrm>
                      <a:prstGeom prst="rect">
                        <a:avLst/>
                      </a:prstGeom>
                      <a:noFill/>
                      <a:ln w="6350" cap="flat" cmpd="sng">
                        <a:noFill/>
                        <a:prstDash val="solid"/>
                        <a:round/>
                      </a:ln>
                    </wps:spPr>
                    <wps:txbx>
                      <w:txbxContent>
                        <w:p w14:paraId="13BDA690">
                          <w:pPr>
                            <w:pStyle w:val="5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17"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ypi/PVAAAAAgEAAA8AAAAAAAAAAQAgAAAAIgAAAGRycy9kb3du&#10;cmV2LnhtbFBLAQIUABQAAAAIAIdO4kAb2zc3AgIAAPQDAAAOAAAAAAAAAAEAIAAAACQBAABkcnMv&#10;ZTJvRG9jLnhtbFBLBQYAAAAABgAGAFkBAACYBQAAAAA=&#10;">
              <v:fill on="f" focussize="0,0"/>
              <v:stroke on="f" weight="0.5pt" joinstyle="round"/>
              <v:imagedata o:title=""/>
              <o:lock v:ext="edit" aspectratio="f"/>
              <v:textbox inset="0mm,0mm,0mm,0mm" style="mso-fit-shape-to-text:t;">
                <w:txbxContent>
                  <w:p w14:paraId="13BDA690">
                    <w:pPr>
                      <w:pStyle w:val="56"/>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58FC">
    <w:pPr>
      <w:pStyle w:val="56"/>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9" name="文本框 2054"/>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231A866E">
                          <w:pPr>
                            <w:pStyle w:val="56"/>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205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BakQaMBAIAAPcDAAAOAAAAAAAAAAEAIAAAAB8BAABkcnMvZTJv&#10;RG9jLnhtbFBLBQYAAAAABgAGAFkBAACVBQAAAAA=&#10;">
              <v:fill on="f" focussize="0,0"/>
              <v:stroke on="f" joinstyle="round"/>
              <v:imagedata o:title=""/>
              <o:lock v:ext="edit" aspectratio="f"/>
              <v:textbox inset="0mm,0mm,0mm,0mm" style="mso-fit-shape-to-text:t;">
                <w:txbxContent>
                  <w:p w14:paraId="231A866E">
                    <w:pPr>
                      <w:pStyle w:val="56"/>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E285">
    <w:pPr>
      <w:pStyle w:val="56"/>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2" name="文本框 2055"/>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557ADFAB">
                          <w:pPr>
                            <w:pStyle w:val="56"/>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2055"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QNszjQAAAAAgEAAA8AAAAAAAAAAQAgAAAAIgAAAGRycy9kb3ducmV2&#10;LnhtbFBLAQIUABQAAAAIAIdO4kDjBMA8BAIAAPcDAAAOAAAAAAAAAAEAIAAAAB8BAABkcnMvZTJv&#10;RG9jLnhtbFBLBQYAAAAABgAGAFkBAACVBQAAAAA=&#10;">
              <v:fill on="f" focussize="0,0"/>
              <v:stroke on="f" joinstyle="round"/>
              <v:imagedata o:title=""/>
              <o:lock v:ext="edit" aspectratio="f"/>
              <v:textbox inset="0mm,0mm,0mm,0mm" style="mso-fit-shape-to-text:t;">
                <w:txbxContent>
                  <w:p w14:paraId="557ADFAB">
                    <w:pPr>
                      <w:pStyle w:val="56"/>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A984">
    <w:pPr>
      <w:pStyle w:val="56"/>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21" name="文本框 6"/>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round/>
                      </a:ln>
                    </wps:spPr>
                    <wps:txbx>
                      <w:txbxContent>
                        <w:p w14:paraId="30779933">
                          <w:pPr>
                            <w:pStyle w:val="56"/>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1pF6s0AAAAAMBAAAPAAAAAAAAAAEAIAAAACIAAABkcnMvZG93bnJl&#10;di54bWxQSwECFAAUAAAACACHTuJASorR1AUCAAD1AwAADgAAAAAAAAABACAAAAAfAQAAZHJzL2Uy&#10;b0RvYy54bWxQSwUGAAAAAAYABgBZAQAAlgUAAAAA&#10;">
              <v:fill on="f" focussize="0,0"/>
              <v:stroke on="f" joinstyle="round"/>
              <v:imagedata o:title=""/>
              <o:lock v:ext="edit" aspectratio="f"/>
              <v:textbox inset="0mm,0mm,0mm,0mm" style="mso-fit-shape-to-text:t;">
                <w:txbxContent>
                  <w:p w14:paraId="30779933">
                    <w:pPr>
                      <w:pStyle w:val="56"/>
                    </w:pPr>
                    <w:r>
                      <w:fldChar w:fldCharType="begin"/>
                    </w:r>
                    <w:r>
                      <w:instrText xml:space="preserve"> PAGE  \* MERGEFORMAT </w:instrText>
                    </w:r>
                    <w:r>
                      <w:fldChar w:fldCharType="separate"/>
                    </w:r>
                    <w:r>
                      <w:t>66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0034">
    <w:pPr>
      <w:pStyle w:val="58"/>
      <w:jc w:val="both"/>
    </w:pPr>
    <w:r>
      <w:rPr>
        <w:rFonts w:hint="eastAsia"/>
      </w:rPr>
      <w:t>泰顺县国企采购－竞争性磋商</w:t>
    </w:r>
  </w:p>
  <w:p w14:paraId="02945E9D">
    <w:pPr>
      <w:pStyle w:val="58"/>
      <w:pBdr>
        <w:bottom w:val="none" w:color="auto" w:sz="0" w:space="0"/>
      </w:pBdr>
      <w:rPr>
        <w:u w:val="single"/>
      </w:rPr>
    </w:pPr>
    <w:r>
      <w:pict>
        <v:shape id="_x0000_s4098" o:spid="_x0000_s4098" o:spt="136" type="#_x0000_t136" style="position:absolute;left:0pt;margin-left:123.5pt;margin-top:281.05pt;height:44.3pt;width:237.55pt;mso-position-horizontal-relative:margin;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国企采购" style="font-family:宋体;font-size:36pt;v-text-align:center;"/>
        </v:shape>
      </w:pic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5A65">
    <w:pPr>
      <w:pStyle w:val="58"/>
      <w:jc w:val="both"/>
    </w:pPr>
    <w:r>
      <w:rPr>
        <w:rFonts w:hint="eastAsia"/>
      </w:rPr>
      <w:t>泰顺县国企采购－竞争性磋商</w:t>
    </w:r>
  </w:p>
  <w:p w14:paraId="4791AED2">
    <w:pPr>
      <w:pStyle w:val="58"/>
      <w:pBdr>
        <w:bottom w:val="none" w:color="auto" w:sz="0" w:space="0"/>
      </w:pBdr>
      <w:rPr>
        <w:rFonts w:ascii="宋体"/>
        <w:u w:val="single"/>
      </w:rPr>
    </w:pPr>
    <w:r>
      <w:pict>
        <v:shape id="_x0000_s4097" o:spid="_x0000_s4097" o:spt="136" type="#_x0000_t136" style="position:absolute;left:0pt;margin-left:136.9pt;margin-top:271.05pt;height:44.3pt;width:237.55pt;mso-position-horizontal-relative:margin;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国企采购" style="font-family:宋体;font-size:36pt;v-text-align:center;"/>
        </v:shape>
      </w:pic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36938">
    <w:pPr>
      <w:pStyle w:val="5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2EC8B">
    <w:pPr>
      <w:pStyle w:val="58"/>
      <w:jc w:val="both"/>
    </w:pPr>
    <w:r>
      <w:rPr>
        <w:rFonts w:hint="eastAsia" w:ascii="宋体"/>
        <w:u w:val="single"/>
      </w:rPr>
      <w:t xml:space="preserve">泰顺县国企采购－竞争性磋商                              </w:t>
    </w:r>
    <w:r>
      <w:pict>
        <v:shape id="_x0000_s4099" o:spid="_x0000_s4099" o:spt="136" type="#_x0000_t136" style="position:absolute;left:0pt;margin-left:136.9pt;margin-top:271.05pt;height:44.3pt;width:237.55pt;mso-position-horizontal-relative:margin;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国企采购" style="font-family:宋体;font-size:36pt;v-text-align:center;"/>
        </v:shape>
      </w:pict>
    </w:r>
    <w:r>
      <w:rPr>
        <w:rFonts w:hint="eastAsia" w:ascii="宋体"/>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D57D4"/>
    <w:multiLevelType w:val="singleLevel"/>
    <w:tmpl w:val="CA6D57D4"/>
    <w:lvl w:ilvl="0" w:tentative="0">
      <w:start w:val="4"/>
      <w:numFmt w:val="decimal"/>
      <w:suff w:val="nothing"/>
      <w:lvlText w:val="（%1）"/>
      <w:lvlJc w:val="left"/>
      <w:pPr>
        <w:ind w:left="0" w:firstLine="0"/>
      </w:p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00000011"/>
    <w:multiLevelType w:val="singleLevel"/>
    <w:tmpl w:val="00000011"/>
    <w:lvl w:ilvl="0" w:tentative="0">
      <w:start w:val="9"/>
      <w:numFmt w:val="chineseCounting"/>
      <w:suff w:val="space"/>
      <w:lvlText w:val="第%1条"/>
      <w:lvlJc w:val="left"/>
      <w:pPr>
        <w:ind w:left="0" w:firstLine="0"/>
      </w:pPr>
      <w:rPr>
        <w:rFonts w:hint="eastAsia"/>
      </w:rPr>
    </w:lvl>
  </w:abstractNum>
  <w:abstractNum w:abstractNumId="3">
    <w:nsid w:val="00000016"/>
    <w:multiLevelType w:val="singleLevel"/>
    <w:tmpl w:val="00000016"/>
    <w:lvl w:ilvl="0" w:tentative="0">
      <w:start w:val="1"/>
      <w:numFmt w:val="decimal"/>
      <w:suff w:val="nothing"/>
      <w:lvlText w:val="（%1）"/>
      <w:lvlJc w:val="left"/>
      <w:pPr>
        <w:ind w:left="0" w:firstLine="0"/>
      </w:pPr>
    </w:lvl>
  </w:abstractNum>
  <w:abstractNum w:abstractNumId="4">
    <w:nsid w:val="361A3E19"/>
    <w:multiLevelType w:val="multilevel"/>
    <w:tmpl w:val="361A3E19"/>
    <w:lvl w:ilvl="0" w:tentative="0">
      <w:start w:val="1"/>
      <w:numFmt w:val="decimal"/>
      <w:lvlText w:val="%1）"/>
      <w:lvlJc w:val="left"/>
      <w:pPr>
        <w:ind w:left="786" w:hanging="360"/>
      </w:pPr>
      <w:rPr>
        <w:rFonts w:hint="default" w:ascii="Times New Roman" w:hAnsi="Times New Roman" w:cs="Times New Roman"/>
      </w:rPr>
    </w:lvl>
    <w:lvl w:ilvl="1" w:tentative="0">
      <w:start w:val="1"/>
      <w:numFmt w:val="lowerLetter"/>
      <w:lvlText w:val="%2)"/>
      <w:lvlJc w:val="left"/>
      <w:pPr>
        <w:ind w:left="1266" w:hanging="420"/>
      </w:pPr>
      <w:rPr>
        <w:rFonts w:hint="default" w:ascii="Times New Roman" w:hAnsi="Times New Roman" w:cs="Times New Roman"/>
      </w:rPr>
    </w:lvl>
    <w:lvl w:ilvl="2" w:tentative="0">
      <w:start w:val="1"/>
      <w:numFmt w:val="lowerRoman"/>
      <w:lvlText w:val="%3."/>
      <w:lvlJc w:val="right"/>
      <w:pPr>
        <w:ind w:left="1686" w:hanging="420"/>
      </w:pPr>
      <w:rPr>
        <w:rFonts w:hint="default" w:ascii="Times New Roman" w:hAnsi="Times New Roman" w:cs="Times New Roman"/>
      </w:rPr>
    </w:lvl>
    <w:lvl w:ilvl="3" w:tentative="0">
      <w:start w:val="1"/>
      <w:numFmt w:val="decimal"/>
      <w:lvlText w:val="%4."/>
      <w:lvlJc w:val="left"/>
      <w:pPr>
        <w:ind w:left="2106" w:hanging="420"/>
      </w:pPr>
      <w:rPr>
        <w:rFonts w:hint="default" w:ascii="Times New Roman" w:hAnsi="Times New Roman" w:cs="Times New Roman"/>
      </w:rPr>
    </w:lvl>
    <w:lvl w:ilvl="4" w:tentative="0">
      <w:start w:val="1"/>
      <w:numFmt w:val="lowerLetter"/>
      <w:lvlText w:val="%5)"/>
      <w:lvlJc w:val="left"/>
      <w:pPr>
        <w:ind w:left="2526" w:hanging="420"/>
      </w:pPr>
      <w:rPr>
        <w:rFonts w:hint="default" w:ascii="Times New Roman" w:hAnsi="Times New Roman" w:cs="Times New Roman"/>
      </w:rPr>
    </w:lvl>
    <w:lvl w:ilvl="5" w:tentative="0">
      <w:start w:val="1"/>
      <w:numFmt w:val="lowerRoman"/>
      <w:lvlText w:val="%6."/>
      <w:lvlJc w:val="right"/>
      <w:pPr>
        <w:ind w:left="2946" w:hanging="420"/>
      </w:pPr>
      <w:rPr>
        <w:rFonts w:hint="default" w:ascii="Times New Roman" w:hAnsi="Times New Roman" w:cs="Times New Roman"/>
      </w:rPr>
    </w:lvl>
    <w:lvl w:ilvl="6" w:tentative="0">
      <w:start w:val="1"/>
      <w:numFmt w:val="decimal"/>
      <w:lvlText w:val="%7."/>
      <w:lvlJc w:val="left"/>
      <w:pPr>
        <w:ind w:left="3366" w:hanging="420"/>
      </w:pPr>
      <w:rPr>
        <w:rFonts w:hint="default" w:ascii="Times New Roman" w:hAnsi="Times New Roman" w:cs="Times New Roman"/>
      </w:rPr>
    </w:lvl>
    <w:lvl w:ilvl="7" w:tentative="0">
      <w:start w:val="1"/>
      <w:numFmt w:val="lowerLetter"/>
      <w:lvlText w:val="%8)"/>
      <w:lvlJc w:val="left"/>
      <w:pPr>
        <w:ind w:left="3786" w:hanging="420"/>
      </w:pPr>
      <w:rPr>
        <w:rFonts w:hint="default" w:ascii="Times New Roman" w:hAnsi="Times New Roman" w:cs="Times New Roman"/>
      </w:rPr>
    </w:lvl>
    <w:lvl w:ilvl="8" w:tentative="0">
      <w:start w:val="1"/>
      <w:numFmt w:val="lowerRoman"/>
      <w:lvlText w:val="%9."/>
      <w:lvlJc w:val="right"/>
      <w:pPr>
        <w:ind w:left="4206" w:hanging="420"/>
      </w:pPr>
      <w:rPr>
        <w:rFonts w:hint="default" w:ascii="Times New Roman" w:hAnsi="Times New Roman" w:cs="Times New Roman"/>
      </w:rPr>
    </w:lvl>
  </w:abstractNum>
  <w:abstractNum w:abstractNumId="5">
    <w:nsid w:val="56FB16F3"/>
    <w:multiLevelType w:val="multilevel"/>
    <w:tmpl w:val="56FB16F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599289D4"/>
    <w:multiLevelType w:val="singleLevel"/>
    <w:tmpl w:val="599289D4"/>
    <w:lvl w:ilvl="0" w:tentative="0">
      <w:start w:val="1"/>
      <w:numFmt w:val="decimal"/>
      <w:lvlText w:val="%1."/>
      <w:lvlJc w:val="left"/>
      <w:pPr>
        <w:ind w:left="425" w:hanging="425"/>
      </w:pPr>
      <w:rPr>
        <w:rFonts w:hint="default"/>
      </w:rPr>
    </w:lvl>
  </w:abstractNum>
  <w:abstractNum w:abstractNumId="7">
    <w:nsid w:val="6CEA2025"/>
    <w:multiLevelType w:val="multilevel"/>
    <w:tmpl w:val="6CEA2025"/>
    <w:lvl w:ilvl="0" w:tentative="0">
      <w:start w:val="1"/>
      <w:numFmt w:val="none"/>
      <w:pStyle w:val="42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decimal"/>
      <w:pStyle w:val="424"/>
      <w:suff w:val="nothing"/>
      <w:lvlText w:val="%1%2.%3　"/>
      <w:lvlJc w:val="left"/>
      <w:pPr>
        <w:ind w:left="426"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7"/>
  </w:num>
  <w:num w:numId="3">
    <w:abstractNumId w:val="3"/>
  </w:num>
  <w:num w:numId="4">
    <w:abstractNumId w:val="0"/>
  </w:num>
  <w:num w:numId="5">
    <w:abstractNumId w:val="1"/>
  </w:num>
  <w:num w:numId="6">
    <w:abstractNumId w:val="6"/>
  </w:num>
  <w:num w:numId="7">
    <w:abstractNumId w:val="4"/>
    <w:lvlOverride w:ilvl="0">
      <w:startOverride w:val="1"/>
      <w:lvl w:ilvl="0" w:tentative="1">
        <w:start w:val="1"/>
        <w:numFmt w:val="decimal"/>
        <w:lvlText w:val="%1）"/>
        <w:lvlJc w:val="left"/>
        <w:pPr>
          <w:ind w:left="786" w:hanging="360"/>
        </w:pPr>
        <w:rPr>
          <w:rFonts w:hint="default" w:ascii="Times New Roman" w:hAnsi="Times New Roman" w:cs="Times New Roman"/>
        </w:rPr>
      </w:lvl>
    </w:lvlOverride>
    <w:lvlOverride w:ilvl="1">
      <w:startOverride w:val="1"/>
      <w:lvl w:ilvl="1" w:tentative="1">
        <w:start w:val="1"/>
        <w:numFmt w:val="lowerLetter"/>
        <w:lvlText w:val="%2)"/>
        <w:lvlJc w:val="left"/>
        <w:pPr>
          <w:ind w:left="1266" w:hanging="420"/>
        </w:pPr>
        <w:rPr>
          <w:rFonts w:hint="default" w:ascii="Times New Roman" w:hAnsi="Times New Roman" w:cs="Times New Roman"/>
        </w:rPr>
      </w:lvl>
    </w:lvlOverride>
    <w:lvlOverride w:ilvl="2">
      <w:startOverride w:val="1"/>
      <w:lvl w:ilvl="2" w:tentative="1">
        <w:start w:val="1"/>
        <w:numFmt w:val="lowerRoman"/>
        <w:lvlText w:val="%3."/>
        <w:lvlJc w:val="right"/>
        <w:pPr>
          <w:ind w:left="1686" w:hanging="420"/>
        </w:pPr>
        <w:rPr>
          <w:rFonts w:hint="default" w:ascii="Times New Roman" w:hAnsi="Times New Roman" w:cs="Times New Roman"/>
        </w:rPr>
      </w:lvl>
    </w:lvlOverride>
    <w:lvlOverride w:ilvl="3">
      <w:startOverride w:val="1"/>
      <w:lvl w:ilvl="3" w:tentative="1">
        <w:start w:val="1"/>
        <w:numFmt w:val="decimal"/>
        <w:lvlText w:val="%4."/>
        <w:lvlJc w:val="left"/>
        <w:pPr>
          <w:ind w:left="2106" w:hanging="420"/>
        </w:pPr>
        <w:rPr>
          <w:rFonts w:hint="default" w:ascii="Times New Roman" w:hAnsi="Times New Roman" w:cs="Times New Roman"/>
        </w:rPr>
      </w:lvl>
    </w:lvlOverride>
    <w:lvlOverride w:ilvl="4">
      <w:startOverride w:val="1"/>
      <w:lvl w:ilvl="4" w:tentative="1">
        <w:start w:val="1"/>
        <w:numFmt w:val="lowerLetter"/>
        <w:lvlText w:val="%5)"/>
        <w:lvlJc w:val="left"/>
        <w:pPr>
          <w:ind w:left="2526" w:hanging="420"/>
        </w:pPr>
        <w:rPr>
          <w:rFonts w:hint="default" w:ascii="Times New Roman" w:hAnsi="Times New Roman" w:cs="Times New Roman"/>
        </w:rPr>
      </w:lvl>
    </w:lvlOverride>
    <w:lvlOverride w:ilvl="5">
      <w:startOverride w:val="1"/>
      <w:lvl w:ilvl="5" w:tentative="1">
        <w:start w:val="1"/>
        <w:numFmt w:val="lowerRoman"/>
        <w:lvlText w:val="%6."/>
        <w:lvlJc w:val="right"/>
        <w:pPr>
          <w:ind w:left="2946" w:hanging="420"/>
        </w:pPr>
        <w:rPr>
          <w:rFonts w:hint="default" w:ascii="Times New Roman" w:hAnsi="Times New Roman" w:cs="Times New Roman"/>
        </w:rPr>
      </w:lvl>
    </w:lvlOverride>
    <w:lvlOverride w:ilvl="6">
      <w:startOverride w:val="1"/>
      <w:lvl w:ilvl="6" w:tentative="1">
        <w:start w:val="1"/>
        <w:numFmt w:val="decimal"/>
        <w:lvlText w:val="%7."/>
        <w:lvlJc w:val="left"/>
        <w:pPr>
          <w:ind w:left="3366" w:hanging="420"/>
        </w:pPr>
        <w:rPr>
          <w:rFonts w:hint="default" w:ascii="Times New Roman" w:hAnsi="Times New Roman" w:cs="Times New Roman"/>
        </w:rPr>
      </w:lvl>
    </w:lvlOverride>
    <w:lvlOverride w:ilvl="7">
      <w:startOverride w:val="1"/>
      <w:lvl w:ilvl="7" w:tentative="1">
        <w:start w:val="1"/>
        <w:numFmt w:val="lowerLetter"/>
        <w:lvlText w:val="%8)"/>
        <w:lvlJc w:val="left"/>
        <w:pPr>
          <w:ind w:left="3786" w:hanging="420"/>
        </w:pPr>
        <w:rPr>
          <w:rFonts w:hint="default" w:ascii="Times New Roman" w:hAnsi="Times New Roman" w:cs="Times New Roman"/>
        </w:rPr>
      </w:lvl>
    </w:lvlOverride>
    <w:lvlOverride w:ilvl="8">
      <w:startOverride w:val="1"/>
      <w:lvl w:ilvl="8" w:tentative="1">
        <w:start w:val="1"/>
        <w:numFmt w:val="lowerRoman"/>
        <w:lvlText w:val="%9."/>
        <w:lvlJc w:val="right"/>
        <w:pPr>
          <w:ind w:left="4206" w:hanging="420"/>
        </w:pPr>
        <w:rPr>
          <w:rFonts w:hint="default" w:ascii="Times New Roman" w:hAnsi="Times New Roman" w:cs="Times New Roman"/>
        </w:rPr>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DdiZmMzN2NiNGRkZDM0NjJiMTgzNWYwMjUzZDU1MzcifQ=="/>
  </w:docVars>
  <w:rsids>
    <w:rsidRoot w:val="00000000"/>
    <w:rsid w:val="0430275A"/>
    <w:rsid w:val="09C37F27"/>
    <w:rsid w:val="0B8D4C06"/>
    <w:rsid w:val="0BBA12FF"/>
    <w:rsid w:val="0D705975"/>
    <w:rsid w:val="11B642AD"/>
    <w:rsid w:val="128136A8"/>
    <w:rsid w:val="18767CB3"/>
    <w:rsid w:val="1B496F60"/>
    <w:rsid w:val="24534FAF"/>
    <w:rsid w:val="2D734AAD"/>
    <w:rsid w:val="2F4D56BE"/>
    <w:rsid w:val="372730FB"/>
    <w:rsid w:val="40E13EB9"/>
    <w:rsid w:val="42E86E12"/>
    <w:rsid w:val="44CD4E80"/>
    <w:rsid w:val="4AA51EB7"/>
    <w:rsid w:val="53862E55"/>
    <w:rsid w:val="562B40FC"/>
    <w:rsid w:val="5AA27CE3"/>
    <w:rsid w:val="5CB17D25"/>
    <w:rsid w:val="691A404B"/>
    <w:rsid w:val="6CEF6790"/>
    <w:rsid w:val="79A8143C"/>
    <w:rsid w:val="7AF55CC9"/>
    <w:rsid w:val="7BCC0CE6"/>
    <w:rsid w:val="7F983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keepLines/>
      <w:pageBreakBefore/>
      <w:widowControl w:val="0"/>
      <w:spacing w:before="50" w:beforeLines="50" w:after="50" w:afterLines="50" w:line="360" w:lineRule="auto"/>
      <w:jc w:val="center"/>
      <w:outlineLvl w:val="0"/>
    </w:pPr>
    <w:rPr>
      <w:rFonts w:eastAsia="黑体"/>
      <w:bCs/>
      <w:kern w:val="0"/>
      <w:sz w:val="32"/>
      <w:szCs w:val="44"/>
    </w:rPr>
  </w:style>
  <w:style w:type="paragraph" w:styleId="4">
    <w:name w:val="heading 2"/>
    <w:basedOn w:val="1"/>
    <w:next w:val="1"/>
    <w:qFormat/>
    <w:uiPriority w:val="0"/>
    <w:pPr>
      <w:spacing w:before="156" w:after="156" w:line="360" w:lineRule="auto"/>
      <w:ind w:left="4545"/>
      <w:outlineLvl w:val="1"/>
    </w:pPr>
    <w:rPr>
      <w:rFonts w:ascii="time" w:hAnsi="time" w:eastAsia="黑体"/>
      <w:bCs/>
      <w:kern w:val="0"/>
      <w:sz w:val="28"/>
      <w:szCs w:val="32"/>
    </w:rPr>
  </w:style>
  <w:style w:type="paragraph" w:styleId="5">
    <w:name w:val="heading 3"/>
    <w:basedOn w:val="1"/>
    <w:next w:val="1"/>
    <w:qFormat/>
    <w:uiPriority w:val="0"/>
    <w:pPr>
      <w:keepNext/>
      <w:keepLines/>
      <w:widowControl w:val="0"/>
      <w:numPr>
        <w:ilvl w:val="2"/>
        <w:numId w:val="1"/>
      </w:numPr>
      <w:spacing w:line="415" w:lineRule="auto"/>
      <w:outlineLvl w:val="2"/>
    </w:pPr>
    <w:rPr>
      <w:b/>
      <w:bCs/>
      <w:sz w:val="32"/>
      <w:szCs w:val="32"/>
    </w:rPr>
  </w:style>
  <w:style w:type="paragraph" w:styleId="6">
    <w:name w:val="heading 4"/>
    <w:basedOn w:val="1"/>
    <w:next w:val="1"/>
    <w:qFormat/>
    <w:uiPriority w:val="0"/>
    <w:pPr>
      <w:keepNext/>
      <w:keepLines/>
      <w:widowControl w:val="0"/>
      <w:spacing w:before="280" w:after="290" w:line="377" w:lineRule="auto"/>
      <w:outlineLvl w:val="3"/>
    </w:pPr>
    <w:rPr>
      <w:rFonts w:ascii="Cambria" w:hAnsi="Cambria" w:eastAsia="宋体" w:cs="Times New Roman"/>
      <w:b/>
      <w:bCs/>
      <w:sz w:val="28"/>
      <w:szCs w:val="28"/>
    </w:rPr>
  </w:style>
  <w:style w:type="paragraph" w:styleId="7">
    <w:name w:val="heading 5"/>
    <w:basedOn w:val="1"/>
    <w:next w:val="1"/>
    <w:qFormat/>
    <w:uiPriority w:val="0"/>
    <w:pPr>
      <w:keepNext/>
      <w:keepLines/>
      <w:widowControl w:val="0"/>
      <w:spacing w:line="360" w:lineRule="auto"/>
      <w:ind w:left="1008"/>
      <w:outlineLvl w:val="4"/>
    </w:pPr>
    <w:rPr>
      <w:b/>
      <w:bCs/>
      <w:sz w:val="28"/>
      <w:szCs w:val="24"/>
    </w:rPr>
  </w:style>
  <w:style w:type="paragraph" w:styleId="8">
    <w:name w:val="heading 6"/>
    <w:basedOn w:val="1"/>
    <w:next w:val="1"/>
    <w:qFormat/>
    <w:uiPriority w:val="0"/>
    <w:pPr>
      <w:keepNext/>
      <w:keepLines/>
      <w:widowControl w:val="0"/>
      <w:spacing w:line="360" w:lineRule="auto"/>
      <w:ind w:left="1152"/>
      <w:outlineLvl w:val="5"/>
    </w:pPr>
    <w:rPr>
      <w:rFonts w:ascii="宋体" w:hAnsi="宋体" w:cs="宋体"/>
      <w:b/>
      <w:bCs/>
      <w:sz w:val="28"/>
      <w:szCs w:val="24"/>
    </w:rPr>
  </w:style>
  <w:style w:type="paragraph" w:styleId="9">
    <w:name w:val="heading 7"/>
    <w:basedOn w:val="1"/>
    <w:next w:val="1"/>
    <w:qFormat/>
    <w:uiPriority w:val="0"/>
    <w:pPr>
      <w:keepNext/>
      <w:keepLines/>
      <w:widowControl w:val="0"/>
      <w:tabs>
        <w:tab w:val="left" w:pos="4440"/>
      </w:tabs>
      <w:adjustRightInd w:val="0"/>
      <w:spacing w:before="240" w:after="64" w:line="320" w:lineRule="atLeast"/>
      <w:ind w:left="1296"/>
      <w:textAlignment w:val="baseline"/>
      <w:outlineLvl w:val="6"/>
    </w:pPr>
    <w:rPr>
      <w:rFonts w:ascii="楷体" w:eastAsia="楷体"/>
      <w:b/>
      <w:sz w:val="24"/>
      <w:szCs w:val="20"/>
      <w:lang w:bidi="he-IL"/>
    </w:rPr>
  </w:style>
  <w:style w:type="paragraph" w:styleId="10">
    <w:name w:val="heading 8"/>
    <w:basedOn w:val="1"/>
    <w:next w:val="1"/>
    <w:qFormat/>
    <w:uiPriority w:val="0"/>
    <w:pPr>
      <w:keepNext/>
      <w:keepLines/>
      <w:widowControl w:val="0"/>
      <w:tabs>
        <w:tab w:val="left" w:pos="4440"/>
      </w:tabs>
      <w:adjustRightInd w:val="0"/>
      <w:spacing w:before="240" w:after="64" w:line="320" w:lineRule="atLeast"/>
      <w:ind w:left="1440"/>
      <w:textAlignment w:val="baseline"/>
      <w:outlineLvl w:val="7"/>
    </w:pPr>
    <w:rPr>
      <w:rFonts w:ascii="Arial" w:hAnsi="Arial" w:eastAsia="黑体"/>
      <w:sz w:val="24"/>
      <w:szCs w:val="20"/>
      <w:lang w:bidi="he-IL"/>
    </w:rPr>
  </w:style>
  <w:style w:type="paragraph" w:styleId="11">
    <w:name w:val="heading 9"/>
    <w:basedOn w:val="1"/>
    <w:next w:val="1"/>
    <w:qFormat/>
    <w:uiPriority w:val="0"/>
    <w:pPr>
      <w:keepNext/>
      <w:keepLines/>
      <w:widowControl w:val="0"/>
      <w:tabs>
        <w:tab w:val="left" w:pos="4440"/>
      </w:tabs>
      <w:adjustRightInd w:val="0"/>
      <w:spacing w:before="240" w:after="64" w:line="320" w:lineRule="atLeast"/>
      <w:ind w:left="1584"/>
      <w:textAlignment w:val="baseline"/>
      <w:outlineLvl w:val="8"/>
    </w:pPr>
    <w:rPr>
      <w:rFonts w:ascii="Arial" w:hAnsi="Arial" w:eastAsia="黑体"/>
      <w:sz w:val="24"/>
      <w:szCs w:val="20"/>
      <w:lang w:bidi="he-IL"/>
    </w:rPr>
  </w:style>
  <w:style w:type="character" w:default="1" w:styleId="88">
    <w:name w:val="Default Paragraph Font"/>
    <w:qFormat/>
    <w:uiPriority w:val="0"/>
  </w:style>
  <w:style w:type="table" w:default="1" w:styleId="87">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宋体"/>
      <w:kern w:val="2"/>
      <w:sz w:val="24"/>
      <w:szCs w:val="24"/>
      <w:lang w:val="en-US" w:eastAsia="zh-CN" w:bidi="he-IL"/>
    </w:rPr>
  </w:style>
  <w:style w:type="paragraph" w:styleId="12">
    <w:name w:val="List 3"/>
    <w:basedOn w:val="1"/>
    <w:qFormat/>
    <w:uiPriority w:val="0"/>
    <w:pPr>
      <w:ind w:left="600" w:leftChars="400" w:hanging="200" w:hangingChars="200"/>
    </w:pPr>
    <w:rPr>
      <w:szCs w:val="20"/>
      <w:lang w:bidi="he-IL"/>
    </w:rPr>
  </w:style>
  <w:style w:type="paragraph" w:styleId="13">
    <w:name w:val="toc 7"/>
    <w:basedOn w:val="1"/>
    <w:next w:val="1"/>
    <w:qFormat/>
    <w:uiPriority w:val="0"/>
    <w:pPr>
      <w:ind w:left="1260"/>
    </w:pPr>
    <w:rPr>
      <w:sz w:val="18"/>
      <w:szCs w:val="18"/>
      <w:lang w:bidi="he-IL"/>
    </w:rPr>
  </w:style>
  <w:style w:type="paragraph" w:styleId="14">
    <w:name w:val="List Number 2"/>
    <w:basedOn w:val="1"/>
    <w:qFormat/>
    <w:uiPriority w:val="0"/>
    <w:pPr>
      <w:ind w:left="360" w:hanging="360"/>
    </w:pPr>
    <w:rPr>
      <w:szCs w:val="20"/>
      <w:lang w:bidi="he-IL"/>
    </w:rPr>
  </w:style>
  <w:style w:type="paragraph" w:styleId="15">
    <w:name w:val="table of authorities"/>
    <w:basedOn w:val="1"/>
    <w:next w:val="1"/>
    <w:qFormat/>
    <w:uiPriority w:val="0"/>
    <w:pPr>
      <w:ind w:left="200" w:leftChars="200"/>
    </w:pPr>
    <w:rPr>
      <w:szCs w:val="20"/>
      <w:lang w:bidi="he-IL"/>
    </w:rPr>
  </w:style>
  <w:style w:type="paragraph" w:styleId="16">
    <w:name w:val="Note Heading"/>
    <w:basedOn w:val="1"/>
    <w:next w:val="1"/>
    <w:qFormat/>
    <w:uiPriority w:val="0"/>
    <w:pPr>
      <w:jc w:val="center"/>
    </w:pPr>
    <w:rPr>
      <w:szCs w:val="20"/>
      <w:lang w:bidi="he-IL"/>
    </w:rPr>
  </w:style>
  <w:style w:type="paragraph" w:styleId="17">
    <w:name w:val="List Bullet 4"/>
    <w:basedOn w:val="1"/>
    <w:qFormat/>
    <w:uiPriority w:val="0"/>
    <w:pPr>
      <w:ind w:left="1800" w:hanging="360"/>
    </w:pPr>
    <w:rPr>
      <w:szCs w:val="20"/>
      <w:lang w:bidi="he-IL"/>
    </w:rPr>
  </w:style>
  <w:style w:type="paragraph" w:styleId="18">
    <w:name w:val="index 8"/>
    <w:basedOn w:val="1"/>
    <w:next w:val="1"/>
    <w:qFormat/>
    <w:uiPriority w:val="0"/>
    <w:pPr>
      <w:ind w:left="1400" w:leftChars="1400"/>
    </w:pPr>
    <w:rPr>
      <w:szCs w:val="20"/>
      <w:lang w:bidi="he-IL"/>
    </w:rPr>
  </w:style>
  <w:style w:type="paragraph" w:styleId="19">
    <w:name w:val="E-mail Signature"/>
    <w:basedOn w:val="1"/>
    <w:qFormat/>
    <w:uiPriority w:val="0"/>
    <w:rPr>
      <w:szCs w:val="20"/>
      <w:lang w:bidi="he-IL"/>
    </w:rPr>
  </w:style>
  <w:style w:type="paragraph" w:styleId="20">
    <w:name w:val="List Number"/>
    <w:basedOn w:val="1"/>
    <w:qFormat/>
    <w:uiPriority w:val="0"/>
    <w:pPr>
      <w:tabs>
        <w:tab w:val="left" w:pos="2040"/>
      </w:tabs>
      <w:ind w:left="1000" w:leftChars="800" w:hanging="200" w:hangingChars="200"/>
    </w:pPr>
    <w:rPr>
      <w:szCs w:val="20"/>
      <w:lang w:bidi="he-IL"/>
    </w:rPr>
  </w:style>
  <w:style w:type="paragraph" w:styleId="21">
    <w:name w:val="Normal Indent"/>
    <w:basedOn w:val="1"/>
    <w:next w:val="22"/>
    <w:qFormat/>
    <w:uiPriority w:val="0"/>
    <w:pPr>
      <w:ind w:firstLine="200" w:firstLineChars="200"/>
    </w:pPr>
    <w:rPr>
      <w:rFonts w:ascii="Calibri" w:hAnsi="Calibri" w:cs="Calibri"/>
    </w:rPr>
  </w:style>
  <w:style w:type="paragraph" w:styleId="22">
    <w:name w:val="Body Text Indent"/>
    <w:basedOn w:val="1"/>
    <w:next w:val="21"/>
    <w:qFormat/>
    <w:uiPriority w:val="0"/>
    <w:pPr>
      <w:spacing w:line="200" w:lineRule="exact"/>
      <w:ind w:firstLine="301"/>
    </w:pPr>
    <w:rPr>
      <w:rFonts w:ascii="宋体" w:hAnsi="Courier New"/>
      <w:spacing w:val="-4"/>
      <w:kern w:val="0"/>
      <w:sz w:val="18"/>
      <w:szCs w:val="20"/>
    </w:rPr>
  </w:style>
  <w:style w:type="paragraph" w:styleId="23">
    <w:name w:val="caption"/>
    <w:basedOn w:val="1"/>
    <w:next w:val="1"/>
    <w:qFormat/>
    <w:uiPriority w:val="0"/>
    <w:pPr>
      <w:spacing w:line="360" w:lineRule="auto"/>
      <w:jc w:val="center"/>
    </w:pPr>
    <w:rPr>
      <w:b/>
      <w:sz w:val="28"/>
      <w:szCs w:val="24"/>
      <w:lang w:bidi="he-IL"/>
    </w:rPr>
  </w:style>
  <w:style w:type="paragraph" w:styleId="24">
    <w:name w:val="index 5"/>
    <w:basedOn w:val="1"/>
    <w:next w:val="1"/>
    <w:qFormat/>
    <w:uiPriority w:val="0"/>
    <w:pPr>
      <w:ind w:left="800" w:leftChars="800"/>
    </w:pPr>
    <w:rPr>
      <w:szCs w:val="20"/>
      <w:lang w:bidi="he-IL"/>
    </w:rPr>
  </w:style>
  <w:style w:type="paragraph" w:styleId="25">
    <w:name w:val="List Bullet"/>
    <w:basedOn w:val="26"/>
    <w:qFormat/>
    <w:uiPriority w:val="0"/>
    <w:pPr>
      <w:tabs>
        <w:tab w:val="left" w:pos="0"/>
      </w:tabs>
      <w:ind w:left="0" w:hanging="425"/>
    </w:pPr>
  </w:style>
  <w:style w:type="paragraph" w:styleId="26">
    <w:name w:val="List"/>
    <w:basedOn w:val="1"/>
    <w:qFormat/>
    <w:uiPriority w:val="0"/>
    <w:pPr>
      <w:topLinePunct/>
      <w:snapToGrid w:val="0"/>
    </w:pPr>
    <w:rPr>
      <w:rFonts w:ascii="Arial" w:hAnsi="Arial"/>
      <w:spacing w:val="-5"/>
      <w:sz w:val="24"/>
      <w:szCs w:val="20"/>
      <w:lang w:bidi="he-IL"/>
    </w:rPr>
  </w:style>
  <w:style w:type="paragraph" w:styleId="27">
    <w:name w:val="envelope address"/>
    <w:basedOn w:val="1"/>
    <w:qFormat/>
    <w:uiPriority w:val="0"/>
    <w:pPr>
      <w:framePr w:w="7920" w:h="1980" w:hRule="exact" w:hSpace="180" w:wrap="around" w:vAnchor="margin" w:hAnchor="page" w:xAlign="center" w:yAlign="bottom"/>
      <w:snapToGrid w:val="0"/>
      <w:ind w:left="1400" w:leftChars="1400"/>
    </w:pPr>
    <w:rPr>
      <w:rFonts w:ascii="Arial" w:hAnsi="Arial" w:cs="Arial"/>
      <w:sz w:val="24"/>
      <w:szCs w:val="24"/>
      <w:lang w:bidi="he-IL"/>
    </w:rPr>
  </w:style>
  <w:style w:type="paragraph" w:styleId="28">
    <w:name w:val="Document Map"/>
    <w:basedOn w:val="1"/>
    <w:qFormat/>
    <w:uiPriority w:val="0"/>
    <w:pPr>
      <w:shd w:val="clear" w:color="auto" w:fill="000080"/>
    </w:pPr>
    <w:rPr>
      <w:szCs w:val="20"/>
      <w:lang w:bidi="he-IL"/>
    </w:rPr>
  </w:style>
  <w:style w:type="paragraph" w:styleId="29">
    <w:name w:val="toa heading"/>
    <w:basedOn w:val="1"/>
    <w:next w:val="1"/>
    <w:qFormat/>
    <w:uiPriority w:val="0"/>
    <w:pPr>
      <w:spacing w:before="120"/>
    </w:pPr>
    <w:rPr>
      <w:rFonts w:ascii="Arial" w:hAnsi="Arial" w:cs="Arial"/>
      <w:sz w:val="24"/>
      <w:szCs w:val="24"/>
      <w:lang w:bidi="he-IL"/>
    </w:rPr>
  </w:style>
  <w:style w:type="paragraph" w:styleId="30">
    <w:name w:val="annotation text"/>
    <w:basedOn w:val="1"/>
    <w:next w:val="31"/>
    <w:qFormat/>
    <w:uiPriority w:val="0"/>
    <w:pPr>
      <w:jc w:val="left"/>
    </w:pPr>
    <w:rPr>
      <w:rFonts w:ascii="Calibri" w:hAnsi="Calibri" w:eastAsia="宋体" w:cs="Times New Roman"/>
      <w:sz w:val="21"/>
      <w:szCs w:val="22"/>
      <w:lang w:val="en-US" w:eastAsia="zh-CN" w:bidi="ar-SA"/>
    </w:rPr>
  </w:style>
  <w:style w:type="paragraph" w:styleId="31">
    <w:name w:val="toc 6"/>
    <w:basedOn w:val="1"/>
    <w:next w:val="1"/>
    <w:qFormat/>
    <w:uiPriority w:val="0"/>
    <w:pPr>
      <w:ind w:left="1050"/>
    </w:pPr>
    <w:rPr>
      <w:sz w:val="18"/>
      <w:szCs w:val="18"/>
      <w:lang w:bidi="he-IL"/>
    </w:rPr>
  </w:style>
  <w:style w:type="paragraph" w:styleId="32">
    <w:name w:val="index 6"/>
    <w:basedOn w:val="1"/>
    <w:next w:val="1"/>
    <w:qFormat/>
    <w:uiPriority w:val="0"/>
    <w:pPr>
      <w:ind w:left="1000" w:leftChars="1000"/>
    </w:pPr>
    <w:rPr>
      <w:szCs w:val="20"/>
      <w:lang w:bidi="he-IL"/>
    </w:rPr>
  </w:style>
  <w:style w:type="paragraph" w:styleId="33">
    <w:name w:val="Salutation"/>
    <w:basedOn w:val="1"/>
    <w:next w:val="1"/>
    <w:qFormat/>
    <w:uiPriority w:val="0"/>
    <w:rPr>
      <w:szCs w:val="20"/>
      <w:lang w:bidi="he-IL"/>
    </w:rPr>
  </w:style>
  <w:style w:type="paragraph" w:styleId="34">
    <w:name w:val="Closing"/>
    <w:basedOn w:val="1"/>
    <w:qFormat/>
    <w:uiPriority w:val="0"/>
    <w:pPr>
      <w:ind w:left="2100" w:leftChars="2100"/>
    </w:pPr>
    <w:rPr>
      <w:szCs w:val="20"/>
      <w:lang w:bidi="he-IL"/>
    </w:rPr>
  </w:style>
  <w:style w:type="paragraph" w:styleId="35">
    <w:name w:val="List Bullet 3"/>
    <w:basedOn w:val="1"/>
    <w:qFormat/>
    <w:uiPriority w:val="0"/>
    <w:pPr>
      <w:ind w:left="1440" w:hanging="360"/>
    </w:pPr>
    <w:rPr>
      <w:szCs w:val="20"/>
      <w:lang w:bidi="he-IL"/>
    </w:rPr>
  </w:style>
  <w:style w:type="paragraph" w:styleId="36">
    <w:name w:val="Body Text"/>
    <w:basedOn w:val="1"/>
    <w:qFormat/>
    <w:uiPriority w:val="0"/>
    <w:rPr>
      <w:rFonts w:ascii="Arial" w:hAnsi="Arial"/>
      <w:bCs/>
      <w:sz w:val="24"/>
    </w:rPr>
  </w:style>
  <w:style w:type="paragraph" w:styleId="37">
    <w:name w:val="List Number 3"/>
    <w:basedOn w:val="1"/>
    <w:qFormat/>
    <w:uiPriority w:val="0"/>
    <w:pPr>
      <w:ind w:left="360" w:hanging="360"/>
    </w:pPr>
    <w:rPr>
      <w:szCs w:val="20"/>
      <w:lang w:bidi="he-IL"/>
    </w:rPr>
  </w:style>
  <w:style w:type="paragraph" w:styleId="38">
    <w:name w:val="List 2"/>
    <w:basedOn w:val="1"/>
    <w:qFormat/>
    <w:uiPriority w:val="0"/>
    <w:pPr>
      <w:ind w:left="400" w:leftChars="200" w:hanging="200" w:hangingChars="200"/>
    </w:pPr>
    <w:rPr>
      <w:szCs w:val="20"/>
      <w:lang w:bidi="he-IL"/>
    </w:rPr>
  </w:style>
  <w:style w:type="paragraph" w:styleId="39">
    <w:name w:val="List Continue"/>
    <w:basedOn w:val="1"/>
    <w:qFormat/>
    <w:uiPriority w:val="0"/>
    <w:pPr>
      <w:spacing w:after="120"/>
      <w:ind w:left="200" w:leftChars="200"/>
    </w:pPr>
    <w:rPr>
      <w:szCs w:val="20"/>
      <w:lang w:bidi="he-IL"/>
    </w:rPr>
  </w:style>
  <w:style w:type="paragraph" w:styleId="40">
    <w:name w:val="Block Text"/>
    <w:basedOn w:val="1"/>
    <w:qFormat/>
    <w:uiPriority w:val="0"/>
    <w:pPr>
      <w:spacing w:after="120"/>
      <w:ind w:left="700" w:leftChars="700" w:right="700" w:rightChars="700"/>
    </w:pPr>
  </w:style>
  <w:style w:type="paragraph" w:styleId="41">
    <w:name w:val="List Bullet 2"/>
    <w:basedOn w:val="1"/>
    <w:qFormat/>
    <w:uiPriority w:val="0"/>
    <w:pPr>
      <w:ind w:left="1080" w:hanging="360"/>
    </w:pPr>
    <w:rPr>
      <w:szCs w:val="20"/>
      <w:lang w:bidi="he-IL"/>
    </w:rPr>
  </w:style>
  <w:style w:type="paragraph" w:styleId="42">
    <w:name w:val="HTML Address"/>
    <w:basedOn w:val="1"/>
    <w:qFormat/>
    <w:uiPriority w:val="0"/>
    <w:rPr>
      <w:i/>
      <w:iCs/>
      <w:szCs w:val="20"/>
      <w:lang w:bidi="he-IL"/>
    </w:rPr>
  </w:style>
  <w:style w:type="paragraph" w:styleId="43">
    <w:name w:val="index 4"/>
    <w:basedOn w:val="1"/>
    <w:next w:val="1"/>
    <w:qFormat/>
    <w:uiPriority w:val="0"/>
    <w:pPr>
      <w:ind w:left="600" w:leftChars="600"/>
    </w:pPr>
    <w:rPr>
      <w:szCs w:val="20"/>
      <w:lang w:bidi="he-IL"/>
    </w:rPr>
  </w:style>
  <w:style w:type="paragraph" w:styleId="44">
    <w:name w:val="toc 5"/>
    <w:basedOn w:val="1"/>
    <w:next w:val="1"/>
    <w:qFormat/>
    <w:uiPriority w:val="0"/>
    <w:pPr>
      <w:ind w:left="840"/>
    </w:pPr>
    <w:rPr>
      <w:sz w:val="18"/>
      <w:szCs w:val="18"/>
      <w:lang w:bidi="he-IL"/>
    </w:rPr>
  </w:style>
  <w:style w:type="paragraph" w:styleId="45">
    <w:name w:val="toc 3"/>
    <w:basedOn w:val="1"/>
    <w:next w:val="1"/>
    <w:qFormat/>
    <w:uiPriority w:val="0"/>
    <w:pPr>
      <w:tabs>
        <w:tab w:val="right" w:leader="middleDot" w:pos="8761"/>
      </w:tabs>
      <w:spacing w:line="360" w:lineRule="auto"/>
      <w:ind w:firstLine="200" w:firstLineChars="200"/>
    </w:pPr>
    <w:rPr>
      <w:iCs/>
      <w:sz w:val="28"/>
      <w:szCs w:val="20"/>
      <w:lang w:bidi="he-IL"/>
    </w:rPr>
  </w:style>
  <w:style w:type="paragraph" w:styleId="46">
    <w:name w:val="Plain Text"/>
    <w:basedOn w:val="1"/>
    <w:qFormat/>
    <w:uiPriority w:val="0"/>
    <w:rPr>
      <w:rFonts w:ascii="宋体" w:hAnsi="Courier New" w:cs="宋体"/>
    </w:rPr>
  </w:style>
  <w:style w:type="paragraph" w:styleId="47">
    <w:name w:val="List Bullet 5"/>
    <w:basedOn w:val="1"/>
    <w:qFormat/>
    <w:uiPriority w:val="0"/>
    <w:pPr>
      <w:ind w:left="2160" w:hanging="360"/>
    </w:pPr>
    <w:rPr>
      <w:szCs w:val="20"/>
      <w:lang w:bidi="he-IL"/>
    </w:rPr>
  </w:style>
  <w:style w:type="paragraph" w:styleId="48">
    <w:name w:val="List Number 4"/>
    <w:basedOn w:val="1"/>
    <w:qFormat/>
    <w:uiPriority w:val="0"/>
    <w:pPr>
      <w:ind w:left="720" w:hanging="360"/>
    </w:pPr>
    <w:rPr>
      <w:szCs w:val="20"/>
      <w:lang w:bidi="he-IL"/>
    </w:rPr>
  </w:style>
  <w:style w:type="paragraph" w:styleId="49">
    <w:name w:val="toc 8"/>
    <w:basedOn w:val="1"/>
    <w:next w:val="1"/>
    <w:qFormat/>
    <w:uiPriority w:val="0"/>
    <w:pPr>
      <w:ind w:left="1470"/>
    </w:pPr>
    <w:rPr>
      <w:sz w:val="18"/>
      <w:szCs w:val="18"/>
      <w:lang w:bidi="he-IL"/>
    </w:rPr>
  </w:style>
  <w:style w:type="paragraph" w:styleId="50">
    <w:name w:val="index 3"/>
    <w:basedOn w:val="1"/>
    <w:next w:val="1"/>
    <w:qFormat/>
    <w:uiPriority w:val="0"/>
    <w:pPr>
      <w:ind w:left="400" w:leftChars="400"/>
    </w:pPr>
    <w:rPr>
      <w:szCs w:val="20"/>
      <w:lang w:bidi="he-IL"/>
    </w:rPr>
  </w:style>
  <w:style w:type="paragraph" w:styleId="51">
    <w:name w:val="Date"/>
    <w:basedOn w:val="1"/>
    <w:next w:val="1"/>
    <w:qFormat/>
    <w:uiPriority w:val="0"/>
    <w:rPr>
      <w:rFonts w:ascii="宋体"/>
      <w:szCs w:val="20"/>
      <w:lang w:bidi="he-IL"/>
    </w:rPr>
  </w:style>
  <w:style w:type="paragraph" w:styleId="52">
    <w:name w:val="Body Text Indent 2"/>
    <w:basedOn w:val="1"/>
    <w:qFormat/>
    <w:uiPriority w:val="0"/>
    <w:pPr>
      <w:widowControl/>
      <w:spacing w:line="480" w:lineRule="atLeast"/>
      <w:ind w:firstLine="480"/>
    </w:pPr>
    <w:rPr>
      <w:rFonts w:ascii="宋体" w:hAnsi="Calibri" w:cs="宋体"/>
      <w:kern w:val="0"/>
      <w:sz w:val="24"/>
      <w:szCs w:val="24"/>
    </w:rPr>
  </w:style>
  <w:style w:type="paragraph" w:styleId="53">
    <w:name w:val="endnote text"/>
    <w:basedOn w:val="1"/>
    <w:qFormat/>
    <w:uiPriority w:val="0"/>
    <w:pPr>
      <w:snapToGrid w:val="0"/>
    </w:pPr>
    <w:rPr>
      <w:szCs w:val="20"/>
      <w:lang w:bidi="he-IL"/>
    </w:rPr>
  </w:style>
  <w:style w:type="paragraph" w:styleId="54">
    <w:name w:val="List Continue 5"/>
    <w:basedOn w:val="1"/>
    <w:qFormat/>
    <w:uiPriority w:val="0"/>
    <w:pPr>
      <w:spacing w:after="120"/>
      <w:ind w:left="1000" w:leftChars="1000"/>
    </w:pPr>
    <w:rPr>
      <w:szCs w:val="20"/>
      <w:lang w:bidi="he-IL"/>
    </w:rPr>
  </w:style>
  <w:style w:type="paragraph" w:styleId="55">
    <w:name w:val="Balloon Text"/>
    <w:basedOn w:val="1"/>
    <w:qFormat/>
    <w:uiPriority w:val="0"/>
    <w:rPr>
      <w:sz w:val="18"/>
      <w:szCs w:val="18"/>
    </w:rPr>
  </w:style>
  <w:style w:type="paragraph" w:styleId="56">
    <w:name w:val="footer"/>
    <w:basedOn w:val="1"/>
    <w:qFormat/>
    <w:uiPriority w:val="0"/>
    <w:pPr>
      <w:tabs>
        <w:tab w:val="center" w:pos="4153"/>
        <w:tab w:val="right" w:pos="8306"/>
      </w:tabs>
      <w:snapToGrid w:val="0"/>
      <w:jc w:val="left"/>
    </w:pPr>
    <w:rPr>
      <w:sz w:val="18"/>
      <w:szCs w:val="18"/>
    </w:rPr>
  </w:style>
  <w:style w:type="paragraph" w:styleId="57">
    <w:name w:val="envelope return"/>
    <w:basedOn w:val="1"/>
    <w:qFormat/>
    <w:uiPriority w:val="0"/>
    <w:pPr>
      <w:snapToGrid w:val="0"/>
    </w:pPr>
    <w:rPr>
      <w:rFonts w:ascii="Arial" w:hAnsi="Arial" w:cs="Arial"/>
      <w:szCs w:val="20"/>
      <w:lang w:bidi="he-IL"/>
    </w:rPr>
  </w:style>
  <w:style w:type="paragraph" w:styleId="5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qFormat/>
    <w:uiPriority w:val="0"/>
    <w:pPr>
      <w:ind w:left="2100" w:leftChars="2100"/>
    </w:pPr>
    <w:rPr>
      <w:szCs w:val="20"/>
      <w:lang w:bidi="he-IL"/>
    </w:rPr>
  </w:style>
  <w:style w:type="paragraph" w:styleId="60">
    <w:name w:val="toc 1"/>
    <w:basedOn w:val="1"/>
    <w:next w:val="1"/>
    <w:qFormat/>
    <w:uiPriority w:val="0"/>
    <w:pPr>
      <w:spacing w:before="120" w:after="120"/>
      <w:jc w:val="left"/>
    </w:pPr>
    <w:rPr>
      <w:rFonts w:ascii="Century Gothic" w:hAnsi="Century Gothic" w:cs="Century Gothic"/>
      <w:b/>
      <w:bCs/>
      <w:caps/>
      <w:sz w:val="20"/>
      <w:szCs w:val="20"/>
    </w:rPr>
  </w:style>
  <w:style w:type="paragraph" w:styleId="61">
    <w:name w:val="List Continue 4"/>
    <w:basedOn w:val="1"/>
    <w:qFormat/>
    <w:uiPriority w:val="0"/>
    <w:pPr>
      <w:spacing w:after="120"/>
      <w:ind w:left="800" w:leftChars="800"/>
    </w:pPr>
    <w:rPr>
      <w:szCs w:val="20"/>
      <w:lang w:bidi="he-IL"/>
    </w:rPr>
  </w:style>
  <w:style w:type="paragraph" w:styleId="62">
    <w:name w:val="toc 4"/>
    <w:basedOn w:val="1"/>
    <w:next w:val="1"/>
    <w:qFormat/>
    <w:uiPriority w:val="0"/>
    <w:pPr>
      <w:ind w:left="630"/>
    </w:pPr>
    <w:rPr>
      <w:sz w:val="18"/>
      <w:szCs w:val="18"/>
      <w:lang w:bidi="he-IL"/>
    </w:rPr>
  </w:style>
  <w:style w:type="paragraph" w:styleId="63">
    <w:name w:val="index heading"/>
    <w:basedOn w:val="1"/>
    <w:next w:val="64"/>
    <w:qFormat/>
    <w:uiPriority w:val="0"/>
    <w:rPr>
      <w:rFonts w:ascii="Arial" w:hAnsi="Arial" w:eastAsia="仿宋_GB2312" w:cs="Arial"/>
      <w:b/>
      <w:bCs/>
    </w:rPr>
  </w:style>
  <w:style w:type="paragraph" w:styleId="64">
    <w:name w:val="index 1"/>
    <w:basedOn w:val="1"/>
    <w:next w:val="1"/>
    <w:qFormat/>
    <w:uiPriority w:val="0"/>
  </w:style>
  <w:style w:type="paragraph" w:styleId="65">
    <w:name w:val="Subtitle"/>
    <w:basedOn w:val="1"/>
    <w:next w:val="1"/>
    <w:qFormat/>
    <w:uiPriority w:val="0"/>
    <w:pPr>
      <w:keepNext/>
      <w:keepLines/>
      <w:widowControl w:val="0"/>
      <w:spacing w:before="60" w:after="120" w:line="340" w:lineRule="atLeast"/>
      <w:outlineLvl w:val="9"/>
    </w:pPr>
    <w:rPr>
      <w:rFonts w:eastAsia="黑体" w:cs="Times New Roman"/>
      <w:color w:val="auto"/>
      <w:spacing w:val="-16"/>
      <w:kern w:val="28"/>
      <w:szCs w:val="48"/>
      <w:lang w:bidi="he-IL"/>
    </w:rPr>
  </w:style>
  <w:style w:type="paragraph" w:styleId="66">
    <w:name w:val="List Number 5"/>
    <w:basedOn w:val="1"/>
    <w:qFormat/>
    <w:uiPriority w:val="0"/>
    <w:pPr>
      <w:ind w:left="720" w:hanging="360"/>
    </w:pPr>
    <w:rPr>
      <w:szCs w:val="20"/>
      <w:lang w:bidi="he-IL"/>
    </w:rPr>
  </w:style>
  <w:style w:type="paragraph" w:styleId="67">
    <w:name w:val="footnote text"/>
    <w:basedOn w:val="1"/>
    <w:qFormat/>
    <w:uiPriority w:val="0"/>
    <w:pPr>
      <w:snapToGrid w:val="0"/>
    </w:pPr>
    <w:rPr>
      <w:sz w:val="18"/>
      <w:szCs w:val="18"/>
      <w:lang w:bidi="he-IL"/>
    </w:rPr>
  </w:style>
  <w:style w:type="paragraph" w:styleId="68">
    <w:name w:val="List 5"/>
    <w:basedOn w:val="1"/>
    <w:qFormat/>
    <w:uiPriority w:val="0"/>
    <w:pPr>
      <w:ind w:left="1000" w:leftChars="800" w:hanging="200" w:hangingChars="200"/>
    </w:pPr>
    <w:rPr>
      <w:szCs w:val="20"/>
      <w:lang w:bidi="he-IL"/>
    </w:rPr>
  </w:style>
  <w:style w:type="paragraph" w:styleId="69">
    <w:name w:val="Body Text Indent 3"/>
    <w:basedOn w:val="1"/>
    <w:qFormat/>
    <w:uiPriority w:val="0"/>
    <w:pPr>
      <w:autoSpaceDE w:val="0"/>
      <w:autoSpaceDN w:val="0"/>
      <w:spacing w:line="400" w:lineRule="atLeast"/>
      <w:ind w:firstLine="200" w:firstLineChars="200"/>
      <w:textAlignment w:val="bottom"/>
    </w:pPr>
    <w:rPr>
      <w:rFonts w:ascii="Calibri" w:hAnsi="Calibri" w:eastAsia="黑体" w:cs="Calibri"/>
      <w:color w:val="000000"/>
      <w:sz w:val="24"/>
      <w:szCs w:val="24"/>
    </w:rPr>
  </w:style>
  <w:style w:type="paragraph" w:styleId="70">
    <w:name w:val="index 7"/>
    <w:basedOn w:val="1"/>
    <w:next w:val="1"/>
    <w:qFormat/>
    <w:uiPriority w:val="0"/>
    <w:pPr>
      <w:ind w:left="1200" w:leftChars="1200"/>
    </w:pPr>
    <w:rPr>
      <w:szCs w:val="20"/>
      <w:lang w:bidi="he-IL"/>
    </w:rPr>
  </w:style>
  <w:style w:type="paragraph" w:styleId="71">
    <w:name w:val="index 9"/>
    <w:basedOn w:val="1"/>
    <w:next w:val="1"/>
    <w:qFormat/>
    <w:uiPriority w:val="0"/>
    <w:pPr>
      <w:ind w:left="1600" w:leftChars="1600"/>
    </w:pPr>
    <w:rPr>
      <w:szCs w:val="20"/>
      <w:lang w:bidi="he-IL"/>
    </w:rPr>
  </w:style>
  <w:style w:type="paragraph" w:styleId="72">
    <w:name w:val="table of figures"/>
    <w:basedOn w:val="1"/>
    <w:next w:val="1"/>
    <w:qFormat/>
    <w:uiPriority w:val="0"/>
    <w:pPr>
      <w:ind w:left="420" w:hanging="420"/>
    </w:pPr>
    <w:rPr>
      <w:smallCaps/>
      <w:sz w:val="20"/>
      <w:szCs w:val="20"/>
      <w:lang w:bidi="he-IL"/>
    </w:rPr>
  </w:style>
  <w:style w:type="paragraph" w:styleId="73">
    <w:name w:val="toc 2"/>
    <w:basedOn w:val="1"/>
    <w:next w:val="1"/>
    <w:qFormat/>
    <w:uiPriority w:val="0"/>
    <w:pPr>
      <w:tabs>
        <w:tab w:val="right" w:leader="middleDot" w:pos="8761"/>
      </w:tabs>
      <w:spacing w:line="360" w:lineRule="auto"/>
      <w:ind w:firstLine="100" w:firstLineChars="100"/>
    </w:pPr>
    <w:rPr>
      <w:sz w:val="28"/>
      <w:szCs w:val="24"/>
    </w:rPr>
  </w:style>
  <w:style w:type="paragraph" w:styleId="74">
    <w:name w:val="toc 9"/>
    <w:basedOn w:val="1"/>
    <w:next w:val="1"/>
    <w:qFormat/>
    <w:uiPriority w:val="0"/>
    <w:pPr>
      <w:ind w:left="1680"/>
    </w:pPr>
    <w:rPr>
      <w:sz w:val="18"/>
      <w:szCs w:val="18"/>
      <w:lang w:bidi="he-IL"/>
    </w:rPr>
  </w:style>
  <w:style w:type="paragraph" w:styleId="75">
    <w:name w:val="List 4"/>
    <w:basedOn w:val="1"/>
    <w:qFormat/>
    <w:uiPriority w:val="0"/>
    <w:pPr>
      <w:ind w:left="800" w:leftChars="600" w:hanging="200" w:hangingChars="200"/>
    </w:pPr>
    <w:rPr>
      <w:szCs w:val="20"/>
      <w:lang w:bidi="he-IL"/>
    </w:rPr>
  </w:style>
  <w:style w:type="paragraph" w:styleId="76">
    <w:name w:val="List Continue 2"/>
    <w:basedOn w:val="1"/>
    <w:qFormat/>
    <w:uiPriority w:val="0"/>
    <w:pPr>
      <w:spacing w:after="120"/>
      <w:ind w:left="400" w:leftChars="400"/>
    </w:pPr>
    <w:rPr>
      <w:szCs w:val="20"/>
      <w:lang w:bidi="he-IL"/>
    </w:rPr>
  </w:style>
  <w:style w:type="paragraph" w:styleId="7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cs="Arial"/>
      <w:sz w:val="24"/>
      <w:szCs w:val="24"/>
      <w:lang w:bidi="he-IL"/>
    </w:rPr>
  </w:style>
  <w:style w:type="paragraph" w:styleId="78">
    <w:name w:val="HTML Preformatted"/>
    <w:basedOn w:val="1"/>
    <w:qFormat/>
    <w:uiPriority w:val="0"/>
    <w:rPr>
      <w:rFonts w:ascii="Courier New" w:hAnsi="Courier New" w:cs="Courier New"/>
      <w:sz w:val="20"/>
      <w:szCs w:val="20"/>
      <w:lang w:bidi="he-IL"/>
    </w:rPr>
  </w:style>
  <w:style w:type="paragraph" w:styleId="79">
    <w:name w:val="Normal (Web)"/>
    <w:basedOn w:val="1"/>
    <w:qFormat/>
    <w:uiPriority w:val="0"/>
    <w:pPr>
      <w:spacing w:beforeAutospacing="1" w:afterAutospacing="1"/>
      <w:jc w:val="left"/>
    </w:pPr>
    <w:rPr>
      <w:kern w:val="0"/>
      <w:sz w:val="24"/>
      <w:szCs w:val="24"/>
    </w:rPr>
  </w:style>
  <w:style w:type="paragraph" w:styleId="80">
    <w:name w:val="List Continue 3"/>
    <w:basedOn w:val="1"/>
    <w:qFormat/>
    <w:uiPriority w:val="0"/>
    <w:pPr>
      <w:spacing w:after="120"/>
      <w:ind w:left="600" w:leftChars="600"/>
    </w:pPr>
    <w:rPr>
      <w:szCs w:val="20"/>
      <w:lang w:bidi="he-IL"/>
    </w:rPr>
  </w:style>
  <w:style w:type="paragraph" w:styleId="81">
    <w:name w:val="index 2"/>
    <w:basedOn w:val="1"/>
    <w:next w:val="1"/>
    <w:qFormat/>
    <w:uiPriority w:val="0"/>
    <w:pPr>
      <w:ind w:left="200" w:leftChars="200"/>
    </w:pPr>
    <w:rPr>
      <w:szCs w:val="20"/>
      <w:lang w:bidi="he-IL"/>
    </w:rPr>
  </w:style>
  <w:style w:type="paragraph" w:styleId="82">
    <w:name w:val="Title"/>
    <w:basedOn w:val="1"/>
    <w:next w:val="1"/>
    <w:qFormat/>
    <w:uiPriority w:val="0"/>
    <w:pPr>
      <w:spacing w:before="240" w:after="60"/>
      <w:jc w:val="center"/>
      <w:outlineLvl w:val="0"/>
    </w:pPr>
    <w:rPr>
      <w:rFonts w:ascii="Arial" w:hAnsi="Arial" w:cs="Arial"/>
      <w:b/>
      <w:bCs/>
      <w:color w:val="000000"/>
      <w:kern w:val="0"/>
      <w:sz w:val="32"/>
      <w:szCs w:val="32"/>
    </w:rPr>
  </w:style>
  <w:style w:type="paragraph" w:styleId="83">
    <w:name w:val="annotation subject"/>
    <w:basedOn w:val="30"/>
    <w:next w:val="30"/>
    <w:qFormat/>
    <w:uiPriority w:val="0"/>
    <w:rPr>
      <w:b/>
      <w:bCs/>
    </w:rPr>
  </w:style>
  <w:style w:type="paragraph" w:styleId="84">
    <w:name w:val="Body Text First Indent"/>
    <w:basedOn w:val="36"/>
    <w:next w:val="31"/>
    <w:qFormat/>
    <w:uiPriority w:val="0"/>
    <w:pPr>
      <w:adjustRightInd w:val="0"/>
      <w:spacing w:line="293" w:lineRule="auto"/>
      <w:ind w:firstLine="200" w:firstLineChars="200"/>
      <w:textAlignment w:val="baseline"/>
    </w:pPr>
    <w:rPr>
      <w:spacing w:val="-4"/>
      <w:lang w:bidi="he-IL"/>
    </w:rPr>
  </w:style>
  <w:style w:type="paragraph" w:styleId="85">
    <w:name w:val="Body Text First Indent 2"/>
    <w:basedOn w:val="22"/>
    <w:next w:val="86"/>
    <w:qFormat/>
    <w:uiPriority w:val="0"/>
    <w:pPr>
      <w:spacing w:after="120"/>
      <w:ind w:left="200" w:leftChars="200" w:firstLine="420"/>
    </w:pPr>
    <w:rPr>
      <w:rFonts w:cs="宋体"/>
      <w:sz w:val="21"/>
      <w:szCs w:val="21"/>
    </w:rPr>
  </w:style>
  <w:style w:type="paragraph" w:customStyle="1" w:styleId="86">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styleId="89">
    <w:name w:val="Strong"/>
    <w:basedOn w:val="88"/>
    <w:qFormat/>
    <w:uiPriority w:val="0"/>
  </w:style>
  <w:style w:type="character" w:styleId="90">
    <w:name w:val="endnote reference"/>
    <w:qFormat/>
    <w:uiPriority w:val="0"/>
    <w:rPr>
      <w:vertAlign w:val="superscript"/>
      <w:lang w:eastAsia="zh-CN"/>
    </w:rPr>
  </w:style>
  <w:style w:type="character" w:styleId="91">
    <w:name w:val="page number"/>
    <w:qFormat/>
    <w:uiPriority w:val="0"/>
    <w:rPr>
      <w:rFonts w:ascii="Arial Black" w:hAnsi="Arial Black"/>
      <w:spacing w:val="-10"/>
      <w:sz w:val="18"/>
    </w:rPr>
  </w:style>
  <w:style w:type="character" w:styleId="92">
    <w:name w:val="FollowedHyperlink"/>
    <w:basedOn w:val="88"/>
    <w:qFormat/>
    <w:uiPriority w:val="0"/>
    <w:rPr>
      <w:color w:val="197AFF"/>
      <w:u w:val="none"/>
    </w:rPr>
  </w:style>
  <w:style w:type="character" w:styleId="93">
    <w:name w:val="Emphasis"/>
    <w:qFormat/>
    <w:uiPriority w:val="0"/>
    <w:rPr>
      <w:i/>
      <w:lang w:eastAsia="zh-CN"/>
    </w:rPr>
  </w:style>
  <w:style w:type="character" w:styleId="94">
    <w:name w:val="line number"/>
    <w:qFormat/>
    <w:uiPriority w:val="0"/>
    <w:rPr>
      <w:lang w:eastAsia="zh-CN"/>
    </w:rPr>
  </w:style>
  <w:style w:type="character" w:styleId="95">
    <w:name w:val="HTML Definition"/>
    <w:basedOn w:val="88"/>
    <w:qFormat/>
    <w:uiPriority w:val="0"/>
  </w:style>
  <w:style w:type="character" w:styleId="96">
    <w:name w:val="HTML Typewriter"/>
    <w:basedOn w:val="88"/>
    <w:qFormat/>
    <w:uiPriority w:val="0"/>
    <w:rPr>
      <w:rFonts w:ascii="monospace" w:hAnsi="monospace" w:eastAsia="monospace" w:cs="monospace"/>
      <w:sz w:val="20"/>
      <w:szCs w:val="20"/>
    </w:rPr>
  </w:style>
  <w:style w:type="character" w:styleId="97">
    <w:name w:val="HTML Acronym"/>
    <w:basedOn w:val="88"/>
    <w:qFormat/>
    <w:uiPriority w:val="0"/>
  </w:style>
  <w:style w:type="character" w:styleId="98">
    <w:name w:val="HTML Variable"/>
    <w:qFormat/>
    <w:uiPriority w:val="0"/>
    <w:rPr>
      <w:i/>
      <w:iCs/>
    </w:rPr>
  </w:style>
  <w:style w:type="character" w:styleId="99">
    <w:name w:val="Hyperlink"/>
    <w:basedOn w:val="88"/>
    <w:qFormat/>
    <w:uiPriority w:val="0"/>
    <w:rPr>
      <w:color w:val="197AFF"/>
      <w:u w:val="none"/>
    </w:rPr>
  </w:style>
  <w:style w:type="character" w:styleId="100">
    <w:name w:val="HTML Code"/>
    <w:basedOn w:val="88"/>
    <w:qFormat/>
    <w:uiPriority w:val="0"/>
    <w:rPr>
      <w:rFonts w:ascii="Segoe UI" w:hAnsi="Segoe UI" w:eastAsia="Segoe UI" w:cs="Segoe UI"/>
      <w:sz w:val="21"/>
      <w:szCs w:val="21"/>
    </w:rPr>
  </w:style>
  <w:style w:type="character" w:styleId="101">
    <w:name w:val="annotation reference"/>
    <w:qFormat/>
    <w:uiPriority w:val="0"/>
    <w:rPr>
      <w:sz w:val="16"/>
      <w:lang w:eastAsia="zh-CN"/>
    </w:rPr>
  </w:style>
  <w:style w:type="character" w:styleId="102">
    <w:name w:val="HTML Cite"/>
    <w:qFormat/>
    <w:uiPriority w:val="0"/>
    <w:rPr>
      <w:i/>
      <w:iCs/>
    </w:rPr>
  </w:style>
  <w:style w:type="character" w:styleId="103">
    <w:name w:val="footnote reference"/>
    <w:qFormat/>
    <w:uiPriority w:val="0"/>
    <w:rPr>
      <w:vertAlign w:val="superscript"/>
      <w:lang w:eastAsia="zh-CN"/>
    </w:rPr>
  </w:style>
  <w:style w:type="character" w:styleId="104">
    <w:name w:val="HTML Keyboard"/>
    <w:basedOn w:val="88"/>
    <w:qFormat/>
    <w:uiPriority w:val="0"/>
    <w:rPr>
      <w:rFonts w:ascii="Segoe UI" w:hAnsi="Segoe UI" w:eastAsia="Segoe UI" w:cs="Segoe UI"/>
      <w:sz w:val="21"/>
      <w:szCs w:val="21"/>
    </w:rPr>
  </w:style>
  <w:style w:type="character" w:styleId="105">
    <w:name w:val="HTML Sample"/>
    <w:basedOn w:val="88"/>
    <w:qFormat/>
    <w:uiPriority w:val="0"/>
    <w:rPr>
      <w:rFonts w:ascii="Segoe UI" w:hAnsi="Segoe UI" w:eastAsia="Segoe UI" w:cs="Segoe UI"/>
      <w:sz w:val="21"/>
      <w:szCs w:val="21"/>
    </w:rPr>
  </w:style>
  <w:style w:type="paragraph" w:customStyle="1" w:styleId="106">
    <w:name w:val="正文+缩进"/>
    <w:qFormat/>
    <w:uiPriority w:val="0"/>
    <w:pPr>
      <w:widowControl w:val="0"/>
      <w:spacing w:line="540" w:lineRule="exact"/>
      <w:ind w:firstLine="200" w:firstLineChars="200"/>
      <w:jc w:val="both"/>
    </w:pPr>
    <w:rPr>
      <w:rFonts w:ascii="Times New Roman" w:hAnsi="Times New Roman" w:eastAsia="宋体" w:cs="Times New Roman"/>
      <w:kern w:val="2"/>
      <w:sz w:val="26"/>
      <w:szCs w:val="22"/>
      <w:lang w:val="en-US" w:eastAsia="zh-CN" w:bidi="ar-SA"/>
    </w:rPr>
  </w:style>
  <w:style w:type="paragraph" w:customStyle="1" w:styleId="107">
    <w:name w:val="AONormal"/>
    <w:autoRedefine/>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10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9">
    <w:name w:val="Body Text Indent1"/>
    <w:basedOn w:val="1"/>
    <w:qFormat/>
    <w:uiPriority w:val="0"/>
    <w:pPr>
      <w:spacing w:line="200" w:lineRule="exact"/>
      <w:ind w:firstLine="301"/>
    </w:pPr>
    <w:rPr>
      <w:rFonts w:ascii="宋体" w:hAnsi="Courier New"/>
      <w:spacing w:val="-4"/>
      <w:kern w:val="2"/>
      <w:sz w:val="18"/>
    </w:rPr>
  </w:style>
  <w:style w:type="paragraph" w:customStyle="1" w:styleId="110">
    <w:name w:val="Body Text First Indent 21"/>
    <w:basedOn w:val="109"/>
    <w:qFormat/>
    <w:uiPriority w:val="0"/>
    <w:pPr>
      <w:spacing w:after="120" w:line="240" w:lineRule="auto"/>
      <w:ind w:left="200" w:leftChars="200" w:firstLine="200" w:firstLineChars="200"/>
    </w:pPr>
    <w:rPr>
      <w:sz w:val="21"/>
    </w:rPr>
  </w:style>
  <w:style w:type="paragraph" w:customStyle="1" w:styleId="111">
    <w:name w:val="正文1"/>
    <w:basedOn w:val="1"/>
    <w:qFormat/>
    <w:uiPriority w:val="0"/>
    <w:pPr>
      <w:adjustRightInd w:val="0"/>
      <w:spacing w:line="318" w:lineRule="atLeast"/>
      <w:ind w:left="369" w:firstLine="369"/>
      <w:textAlignment w:val="baseline"/>
    </w:pPr>
    <w:rPr>
      <w:rFonts w:ascii="宋体"/>
      <w:szCs w:val="20"/>
    </w:rPr>
  </w:style>
  <w:style w:type="paragraph" w:customStyle="1" w:styleId="112">
    <w:name w:val="样式 表格正文 + 两端对齐"/>
    <w:basedOn w:val="1"/>
    <w:next w:val="113"/>
    <w:qFormat/>
    <w:uiPriority w:val="0"/>
    <w:pPr>
      <w:spacing w:line="300" w:lineRule="auto"/>
    </w:pPr>
    <w:rPr>
      <w:sz w:val="24"/>
      <w:szCs w:val="24"/>
    </w:rPr>
  </w:style>
  <w:style w:type="paragraph" w:customStyle="1" w:styleId="113">
    <w:name w:val="正文11"/>
    <w:basedOn w:val="1"/>
    <w:next w:val="114"/>
    <w:qFormat/>
    <w:uiPriority w:val="0"/>
    <w:pPr>
      <w:overflowPunct w:val="0"/>
      <w:autoSpaceDE w:val="0"/>
      <w:autoSpaceDN w:val="0"/>
      <w:adjustRightInd w:val="0"/>
      <w:textAlignment w:val="baseline"/>
    </w:pPr>
    <w:rPr>
      <w:sz w:val="20"/>
      <w:szCs w:val="20"/>
      <w:lang w:bidi="he-IL"/>
    </w:rPr>
  </w:style>
  <w:style w:type="paragraph" w:customStyle="1" w:styleId="114">
    <w:name w:val="自动更正"/>
    <w:next w:val="1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
    <w:name w:val="xl39"/>
    <w:basedOn w:val="1"/>
    <w:next w:val="116"/>
    <w:qFormat/>
    <w:uiPriority w:val="0"/>
    <w:pPr>
      <w:pBdr>
        <w:right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116">
    <w:name w:val="分手多日，近况如何？"/>
    <w:next w:val="1"/>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1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BodyTextIndent"/>
    <w:basedOn w:val="1"/>
    <w:qFormat/>
    <w:uiPriority w:val="0"/>
    <w:pPr>
      <w:spacing w:after="120"/>
      <w:ind w:left="200" w:leftChars="200"/>
      <w:textAlignment w:val="baseline"/>
    </w:pPr>
    <w:rPr>
      <w:color w:val="000000"/>
      <w:szCs w:val="24"/>
    </w:rPr>
  </w:style>
  <w:style w:type="paragraph" w:customStyle="1" w:styleId="119">
    <w:name w:val="BodyText1I2"/>
    <w:basedOn w:val="118"/>
    <w:qFormat/>
    <w:uiPriority w:val="0"/>
    <w:pPr>
      <w:ind w:firstLine="200" w:firstLineChars="200"/>
    </w:pPr>
  </w:style>
  <w:style w:type="paragraph" w:customStyle="1" w:styleId="120">
    <w:name w:val="表格文字"/>
    <w:basedOn w:val="46"/>
    <w:next w:val="36"/>
    <w:qFormat/>
    <w:uiPriority w:val="0"/>
    <w:pPr>
      <w:adjustRightInd w:val="0"/>
      <w:spacing w:line="420" w:lineRule="atLeast"/>
      <w:jc w:val="left"/>
      <w:textAlignment w:val="baseline"/>
    </w:pPr>
    <w:rPr>
      <w:rFonts w:ascii="Times New Roman" w:hAnsi="Times New Roman"/>
      <w:kern w:val="0"/>
      <w:szCs w:val="24"/>
    </w:rPr>
  </w:style>
  <w:style w:type="paragraph" w:customStyle="1" w:styleId="12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b/>
      <w:bCs/>
      <w:kern w:val="0"/>
      <w:sz w:val="28"/>
      <w:szCs w:val="28"/>
    </w:rPr>
  </w:style>
  <w:style w:type="paragraph" w:customStyle="1" w:styleId="122">
    <w:name w:val="样式 标题 3 + (中文) 黑体 小四 非加粗 段前: 7.8 磅 段后: 0 磅 行距: 固定值 20 磅"/>
    <w:basedOn w:val="5"/>
    <w:qFormat/>
    <w:uiPriority w:val="0"/>
    <w:pPr>
      <w:numPr>
        <w:ilvl w:val="0"/>
        <w:numId w:val="0"/>
      </w:numPr>
      <w:tabs>
        <w:tab w:val="clear" w:pos="720"/>
      </w:tabs>
      <w:spacing w:line="400" w:lineRule="exact"/>
    </w:pPr>
    <w:rPr>
      <w:rFonts w:eastAsia="黑体"/>
      <w:b w:val="0"/>
      <w:bCs w:val="0"/>
      <w:sz w:val="24"/>
      <w:szCs w:val="24"/>
    </w:rPr>
  </w:style>
  <w:style w:type="paragraph" w:styleId="123">
    <w:name w:val="List Paragraph"/>
    <w:basedOn w:val="1"/>
    <w:qFormat/>
    <w:uiPriority w:val="0"/>
    <w:pPr>
      <w:ind w:firstLine="200" w:firstLineChars="200"/>
    </w:pPr>
  </w:style>
  <w:style w:type="character" w:customStyle="1" w:styleId="124">
    <w:name w:val="bds_more"/>
    <w:basedOn w:val="88"/>
    <w:qFormat/>
    <w:uiPriority w:val="0"/>
    <w:rPr>
      <w:rFonts w:ascii="宋体" w:hAnsi="宋体" w:eastAsia="宋体" w:cs="宋体"/>
    </w:rPr>
  </w:style>
  <w:style w:type="character" w:customStyle="1" w:styleId="125">
    <w:name w:val="bds_more1"/>
    <w:basedOn w:val="88"/>
    <w:qFormat/>
    <w:uiPriority w:val="0"/>
  </w:style>
  <w:style w:type="character" w:customStyle="1" w:styleId="126">
    <w:name w:val="bds_more2"/>
    <w:basedOn w:val="88"/>
    <w:qFormat/>
    <w:uiPriority w:val="0"/>
  </w:style>
  <w:style w:type="character" w:customStyle="1" w:styleId="127">
    <w:name w:val="bds_nopic"/>
    <w:basedOn w:val="88"/>
    <w:qFormat/>
    <w:uiPriority w:val="0"/>
  </w:style>
  <w:style w:type="character" w:customStyle="1" w:styleId="128">
    <w:name w:val="bds_nopic1"/>
    <w:basedOn w:val="88"/>
    <w:qFormat/>
    <w:uiPriority w:val="0"/>
  </w:style>
  <w:style w:type="character" w:customStyle="1" w:styleId="129">
    <w:name w:val="bds_nopic2"/>
    <w:basedOn w:val="88"/>
    <w:qFormat/>
    <w:uiPriority w:val="0"/>
  </w:style>
  <w:style w:type="character" w:customStyle="1" w:styleId="130">
    <w:name w:val="hover9"/>
    <w:basedOn w:val="88"/>
    <w:qFormat/>
    <w:uiPriority w:val="0"/>
    <w:rPr>
      <w:shd w:val="clear" w:color="auto" w:fill="EEEEEE"/>
    </w:rPr>
  </w:style>
  <w:style w:type="character" w:customStyle="1" w:styleId="131">
    <w:name w:val="old"/>
    <w:basedOn w:val="88"/>
    <w:qFormat/>
    <w:uiPriority w:val="0"/>
    <w:rPr>
      <w:color w:val="999999"/>
    </w:rPr>
  </w:style>
  <w:style w:type="character" w:customStyle="1" w:styleId="132">
    <w:name w:val="hour_am"/>
    <w:basedOn w:val="88"/>
    <w:uiPriority w:val="0"/>
  </w:style>
  <w:style w:type="character" w:customStyle="1" w:styleId="133">
    <w:name w:val="hour_pm"/>
    <w:basedOn w:val="88"/>
    <w:qFormat/>
    <w:uiPriority w:val="0"/>
  </w:style>
  <w:style w:type="paragraph" w:customStyle="1" w:styleId="134">
    <w:name w:val="表格内容"/>
    <w:basedOn w:val="1"/>
    <w:qFormat/>
    <w:uiPriority w:val="0"/>
    <w:pPr>
      <w:jc w:val="center"/>
    </w:pPr>
  </w:style>
  <w:style w:type="paragraph" w:customStyle="1" w:styleId="135">
    <w:name w:val="图名"/>
    <w:basedOn w:val="1"/>
    <w:next w:val="1"/>
    <w:uiPriority w:val="0"/>
    <w:pPr>
      <w:spacing w:line="360" w:lineRule="auto"/>
      <w:jc w:val="center"/>
    </w:pPr>
    <w:rPr>
      <w:rFonts w:ascii="time" w:hAnsi="time" w:cs="宋体"/>
      <w:b/>
      <w:color w:val="000000"/>
      <w:sz w:val="28"/>
      <w:szCs w:val="24"/>
    </w:rPr>
  </w:style>
  <w:style w:type="paragraph" w:customStyle="1" w:styleId="136">
    <w:name w:val="表格标题"/>
    <w:basedOn w:val="1"/>
    <w:qFormat/>
    <w:uiPriority w:val="0"/>
    <w:pPr>
      <w:spacing w:line="360" w:lineRule="auto"/>
      <w:jc w:val="center"/>
    </w:pPr>
    <w:rPr>
      <w:rFonts w:cs="Arial"/>
      <w:b/>
      <w:sz w:val="28"/>
      <w:szCs w:val="28"/>
    </w:rPr>
  </w:style>
  <w:style w:type="paragraph" w:customStyle="1" w:styleId="137">
    <w:name w:val="修订1"/>
    <w:qFormat/>
    <w:uiPriority w:val="0"/>
    <w:rPr>
      <w:rFonts w:ascii="Times New Roman" w:hAnsi="Times New Roman" w:eastAsia="宋体" w:cs="Times New Roman"/>
      <w:kern w:val="2"/>
      <w:sz w:val="21"/>
      <w:szCs w:val="21"/>
      <w:lang w:val="en-US" w:eastAsia="zh-CN" w:bidi="ar-SA"/>
    </w:rPr>
  </w:style>
  <w:style w:type="paragraph" w:customStyle="1" w:styleId="138">
    <w:name w:val="标题2"/>
    <w:basedOn w:val="4"/>
    <w:qFormat/>
    <w:uiPriority w:val="0"/>
  </w:style>
  <w:style w:type="paragraph" w:customStyle="1" w:styleId="139">
    <w:name w:val="样式3"/>
    <w:basedOn w:val="1"/>
    <w:qFormat/>
    <w:uiPriority w:val="0"/>
    <w:pPr>
      <w:pBdr>
        <w:top w:val="single" w:color="auto" w:sz="4" w:space="1"/>
      </w:pBdr>
      <w:tabs>
        <w:tab w:val="center" w:pos="4153"/>
        <w:tab w:val="right" w:pos="8306"/>
      </w:tabs>
      <w:snapToGrid w:val="0"/>
    </w:pPr>
    <w:rPr>
      <w:sz w:val="18"/>
      <w:szCs w:val="18"/>
    </w:rPr>
  </w:style>
  <w:style w:type="paragraph" w:customStyle="1" w:styleId="140">
    <w:name w:val="表格备注"/>
    <w:basedOn w:val="1"/>
    <w:next w:val="1"/>
    <w:qFormat/>
    <w:uiPriority w:val="0"/>
    <w:pPr>
      <w:spacing w:after="50" w:afterLines="50"/>
    </w:pPr>
    <w:rPr>
      <w:szCs w:val="24"/>
    </w:rPr>
  </w:style>
  <w:style w:type="paragraph" w:customStyle="1" w:styleId="141">
    <w:name w:val="标题2 Char"/>
    <w:basedOn w:val="82"/>
    <w:qFormat/>
    <w:uiPriority w:val="0"/>
    <w:pPr>
      <w:snapToGrid w:val="0"/>
      <w:spacing w:before="0" w:after="0" w:line="360" w:lineRule="auto"/>
      <w:jc w:val="left"/>
    </w:pPr>
    <w:rPr>
      <w:rFonts w:ascii="Times New Roman" w:hAnsi="Times New Roman"/>
      <w:color w:val="auto"/>
      <w:kern w:val="2"/>
      <w:sz w:val="28"/>
    </w:rPr>
  </w:style>
  <w:style w:type="paragraph" w:customStyle="1" w:styleId="142">
    <w:name w:val="正文0"/>
    <w:basedOn w:val="1"/>
    <w:uiPriority w:val="0"/>
    <w:pPr>
      <w:spacing w:line="336" w:lineRule="auto"/>
      <w:ind w:firstLine="200" w:firstLineChars="200"/>
    </w:pPr>
    <w:rPr>
      <w:rFonts w:ascii="宋体" w:hAnsi="宋体"/>
      <w:bCs/>
      <w:sz w:val="24"/>
      <w:szCs w:val="24"/>
    </w:rPr>
  </w:style>
  <w:style w:type="paragraph" w:customStyle="1" w:styleId="143">
    <w:name w:val="font5"/>
    <w:basedOn w:val="1"/>
    <w:qFormat/>
    <w:uiPriority w:val="0"/>
    <w:pPr>
      <w:spacing w:before="100" w:beforeAutospacing="1" w:after="100" w:afterAutospacing="1"/>
    </w:pPr>
    <w:rPr>
      <w:rFonts w:ascii="宋体" w:hAnsi="宋体"/>
      <w:sz w:val="18"/>
      <w:szCs w:val="18"/>
      <w:lang w:bidi="he-IL"/>
    </w:rPr>
  </w:style>
  <w:style w:type="paragraph" w:customStyle="1" w:styleId="14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lang w:bidi="he-IL"/>
    </w:rPr>
  </w:style>
  <w:style w:type="paragraph" w:customStyle="1" w:styleId="145">
    <w:name w:val="xl2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lang w:bidi="he-IL"/>
    </w:rPr>
  </w:style>
  <w:style w:type="paragraph" w:customStyle="1" w:styleId="14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lang w:bidi="he-IL"/>
    </w:rPr>
  </w:style>
  <w:style w:type="paragraph" w:customStyle="1" w:styleId="147">
    <w:name w:val="1"/>
    <w:basedOn w:val="1"/>
    <w:qFormat/>
    <w:uiPriority w:val="0"/>
    <w:rPr>
      <w:rFonts w:ascii="宋体"/>
      <w:sz w:val="28"/>
      <w:szCs w:val="20"/>
      <w:lang w:bidi="he-IL"/>
    </w:rPr>
  </w:style>
  <w:style w:type="paragraph" w:customStyle="1" w:styleId="148">
    <w:name w:val="4"/>
    <w:basedOn w:val="1"/>
    <w:next w:val="36"/>
    <w:qFormat/>
    <w:uiPriority w:val="0"/>
    <w:pPr>
      <w:tabs>
        <w:tab w:val="left" w:pos="8400"/>
      </w:tabs>
      <w:snapToGrid w:val="0"/>
      <w:spacing w:line="300" w:lineRule="auto"/>
      <w:ind w:firstLine="200" w:firstLineChars="200"/>
    </w:pPr>
    <w:rPr>
      <w:color w:val="FF0000"/>
      <w:sz w:val="24"/>
      <w:szCs w:val="20"/>
      <w:lang w:bidi="he-IL"/>
    </w:rPr>
  </w:style>
  <w:style w:type="paragraph" w:customStyle="1" w:styleId="149">
    <w:name w:val="无编号标题1"/>
    <w:basedOn w:val="3"/>
    <w:qFormat/>
    <w:uiPriority w:val="0"/>
    <w:rPr>
      <w:rFonts w:ascii="Arial Black" w:hAnsi="Arial Black"/>
      <w:kern w:val="20"/>
      <w:position w:val="8"/>
      <w:lang w:bidi="he-IL"/>
    </w:rPr>
  </w:style>
  <w:style w:type="paragraph" w:customStyle="1" w:styleId="150">
    <w:name w:val="2"/>
    <w:basedOn w:val="1"/>
    <w:next w:val="36"/>
    <w:qFormat/>
    <w:uiPriority w:val="0"/>
    <w:pPr>
      <w:snapToGrid w:val="0"/>
      <w:ind w:firstLine="200" w:firstLineChars="200"/>
    </w:pPr>
    <w:rPr>
      <w:sz w:val="24"/>
      <w:szCs w:val="24"/>
      <w:lang w:bidi="he-IL"/>
    </w:rPr>
  </w:style>
  <w:style w:type="paragraph" w:customStyle="1" w:styleId="151">
    <w:name w:val="作者"/>
    <w:basedOn w:val="36"/>
    <w:uiPriority w:val="0"/>
    <w:pPr>
      <w:spacing w:line="480" w:lineRule="auto"/>
      <w:jc w:val="center"/>
    </w:pPr>
    <w:rPr>
      <w:rFonts w:ascii="Times New Roman" w:hAnsi="Times New Roman"/>
      <w:bCs w:val="0"/>
      <w:sz w:val="21"/>
      <w:szCs w:val="20"/>
      <w:lang w:bidi="he-IL"/>
    </w:rPr>
  </w:style>
  <w:style w:type="paragraph" w:customStyle="1" w:styleId="152">
    <w:name w:val="块引用"/>
    <w:basedOn w:val="36"/>
    <w:qFormat/>
    <w:uiPriority w:val="0"/>
    <w:pPr>
      <w:keepLines/>
      <w:widowControl w:val="0"/>
      <w:spacing w:after="160" w:line="480" w:lineRule="auto"/>
      <w:ind w:left="720" w:right="720"/>
    </w:pPr>
    <w:rPr>
      <w:rFonts w:ascii="Times New Roman" w:hAnsi="Times New Roman"/>
      <w:bCs w:val="0"/>
      <w:i/>
      <w:sz w:val="21"/>
      <w:szCs w:val="20"/>
      <w:lang w:bidi="he-IL"/>
    </w:rPr>
  </w:style>
  <w:style w:type="paragraph" w:customStyle="1" w:styleId="153">
    <w:name w:val="连续正文文字"/>
    <w:basedOn w:val="36"/>
    <w:uiPriority w:val="0"/>
    <w:pPr>
      <w:keepNext/>
      <w:widowControl w:val="0"/>
      <w:spacing w:after="280" w:line="360" w:lineRule="auto"/>
    </w:pPr>
    <w:rPr>
      <w:rFonts w:ascii="Times New Roman" w:hAnsi="Times New Roman"/>
      <w:bCs w:val="0"/>
      <w:sz w:val="21"/>
      <w:szCs w:val="20"/>
      <w:lang w:bidi="he-IL"/>
    </w:rPr>
  </w:style>
  <w:style w:type="paragraph" w:customStyle="1" w:styleId="154">
    <w:name w:val="章节号"/>
    <w:basedOn w:val="1"/>
    <w:next w:val="1"/>
    <w:qFormat/>
    <w:uiPriority w:val="0"/>
    <w:pPr>
      <w:keepNext/>
      <w:pageBreakBefore/>
      <w:widowControl w:val="0"/>
      <w:spacing w:after="560"/>
      <w:jc w:val="center"/>
    </w:pPr>
    <w:rPr>
      <w:i/>
      <w:spacing w:val="70"/>
      <w:sz w:val="22"/>
      <w:szCs w:val="20"/>
      <w:lang w:bidi="he-IL"/>
    </w:rPr>
  </w:style>
  <w:style w:type="paragraph" w:customStyle="1" w:styleId="155">
    <w:name w:val="章节副题目"/>
    <w:basedOn w:val="1"/>
    <w:next w:val="36"/>
    <w:qFormat/>
    <w:uiPriority w:val="0"/>
    <w:pPr>
      <w:keepNext/>
      <w:keepLines/>
      <w:widowControl w:val="0"/>
      <w:spacing w:after="280"/>
      <w:jc w:val="center"/>
    </w:pPr>
    <w:rPr>
      <w:spacing w:val="2"/>
      <w:kern w:val="28"/>
      <w:szCs w:val="20"/>
      <w:lang w:bidi="he-IL"/>
    </w:rPr>
  </w:style>
  <w:style w:type="paragraph" w:customStyle="1" w:styleId="156">
    <w:name w:val="章节题目"/>
    <w:basedOn w:val="1"/>
    <w:next w:val="155"/>
    <w:qFormat/>
    <w:uiPriority w:val="0"/>
    <w:pPr>
      <w:keepNext/>
      <w:keepLines/>
      <w:widowControl w:val="0"/>
      <w:spacing w:before="560" w:after="560"/>
      <w:jc w:val="center"/>
    </w:pPr>
    <w:rPr>
      <w:caps/>
      <w:spacing w:val="2"/>
      <w:kern w:val="28"/>
      <w:szCs w:val="20"/>
      <w:lang w:bidi="he-IL"/>
    </w:rPr>
  </w:style>
  <w:style w:type="paragraph" w:customStyle="1" w:styleId="157">
    <w:name w:val="偶页脚样式"/>
    <w:basedOn w:val="56"/>
    <w:qFormat/>
    <w:uiPriority w:val="0"/>
    <w:pPr>
      <w:keepLines/>
      <w:widowControl w:val="0"/>
      <w:pBdr>
        <w:top w:val="single" w:color="auto" w:sz="6" w:space="1"/>
      </w:pBdr>
      <w:tabs>
        <w:tab w:val="center" w:pos="4320"/>
        <w:tab w:val="right" w:pos="8640"/>
        <w:tab w:val="clear" w:pos="4153"/>
        <w:tab w:val="clear" w:pos="8306"/>
      </w:tabs>
      <w:snapToGrid/>
      <w:spacing w:line="190" w:lineRule="atLeast"/>
      <w:jc w:val="both"/>
    </w:pPr>
    <w:rPr>
      <w:rFonts w:ascii="Arial" w:hAnsi="Arial"/>
      <w:caps/>
      <w:spacing w:val="-5"/>
      <w:sz w:val="15"/>
      <w:szCs w:val="20"/>
      <w:lang w:bidi="he-IL"/>
    </w:rPr>
  </w:style>
  <w:style w:type="paragraph" w:customStyle="1" w:styleId="158">
    <w:name w:val="首页脚样式"/>
    <w:basedOn w:val="56"/>
    <w:qFormat/>
    <w:uiPriority w:val="0"/>
    <w:pPr>
      <w:keepLines/>
      <w:widowControl w:val="0"/>
      <w:pBdr>
        <w:top w:val="single" w:color="auto" w:sz="6" w:space="1"/>
      </w:pBdr>
      <w:tabs>
        <w:tab w:val="center" w:pos="4320"/>
        <w:tab w:val="clear" w:pos="4153"/>
        <w:tab w:val="clear" w:pos="8306"/>
      </w:tabs>
      <w:snapToGrid/>
      <w:spacing w:line="190" w:lineRule="atLeast"/>
      <w:jc w:val="both"/>
    </w:pPr>
    <w:rPr>
      <w:rFonts w:ascii="Arial" w:hAnsi="Arial"/>
      <w:caps/>
      <w:spacing w:val="-5"/>
      <w:sz w:val="15"/>
      <w:szCs w:val="20"/>
      <w:lang w:bidi="he-IL"/>
    </w:rPr>
  </w:style>
  <w:style w:type="paragraph" w:customStyle="1" w:styleId="159">
    <w:name w:val="奇页脚样式"/>
    <w:basedOn w:val="56"/>
    <w:qFormat/>
    <w:uiPriority w:val="0"/>
    <w:pPr>
      <w:keepLines/>
      <w:widowControl w:val="0"/>
      <w:pBdr>
        <w:top w:val="single" w:color="auto" w:sz="6" w:space="1"/>
      </w:pBdr>
      <w:tabs>
        <w:tab w:val="right" w:pos="0"/>
        <w:tab w:val="center" w:pos="4320"/>
        <w:tab w:val="right" w:pos="8640"/>
        <w:tab w:val="clear" w:pos="4153"/>
        <w:tab w:val="clear" w:pos="8306"/>
      </w:tabs>
      <w:snapToGrid/>
      <w:spacing w:line="190" w:lineRule="atLeast"/>
      <w:jc w:val="both"/>
    </w:pPr>
    <w:rPr>
      <w:rFonts w:ascii="Arial" w:hAnsi="Arial"/>
      <w:caps/>
      <w:spacing w:val="-5"/>
      <w:sz w:val="15"/>
      <w:szCs w:val="20"/>
      <w:lang w:bidi="he-IL"/>
    </w:rPr>
  </w:style>
  <w:style w:type="paragraph" w:customStyle="1" w:styleId="160">
    <w:name w:val="基准页脚样式"/>
    <w:basedOn w:val="1"/>
    <w:qFormat/>
    <w:uiPriority w:val="0"/>
    <w:pPr>
      <w:tabs>
        <w:tab w:val="left" w:pos="187"/>
      </w:tabs>
      <w:spacing w:line="220" w:lineRule="exact"/>
      <w:ind w:left="187" w:hanging="187"/>
    </w:pPr>
    <w:rPr>
      <w:sz w:val="18"/>
      <w:szCs w:val="20"/>
      <w:lang w:bidi="he-IL"/>
    </w:rPr>
  </w:style>
  <w:style w:type="paragraph" w:customStyle="1" w:styleId="161">
    <w:name w:val="词汇定义"/>
    <w:basedOn w:val="36"/>
    <w:qFormat/>
    <w:uiPriority w:val="0"/>
    <w:pPr>
      <w:spacing w:after="280"/>
    </w:pPr>
    <w:rPr>
      <w:rFonts w:ascii="Times New Roman" w:hAnsi="Times New Roman"/>
      <w:bCs w:val="0"/>
      <w:sz w:val="21"/>
      <w:szCs w:val="20"/>
      <w:lang w:bidi="he-IL"/>
    </w:rPr>
  </w:style>
  <w:style w:type="paragraph" w:customStyle="1" w:styleId="162">
    <w:name w:val="基准页眉样式"/>
    <w:basedOn w:val="1"/>
    <w:qFormat/>
    <w:uiPriority w:val="0"/>
    <w:pPr>
      <w:keepLines/>
      <w:widowControl w:val="0"/>
      <w:tabs>
        <w:tab w:val="center" w:pos="4320"/>
      </w:tabs>
      <w:jc w:val="center"/>
    </w:pPr>
    <w:rPr>
      <w:szCs w:val="20"/>
      <w:lang w:bidi="he-IL"/>
    </w:rPr>
  </w:style>
  <w:style w:type="paragraph" w:customStyle="1" w:styleId="163">
    <w:name w:val="偶页页眉样式"/>
    <w:basedOn w:val="58"/>
    <w:qFormat/>
    <w:uiPriority w:val="0"/>
    <w:pPr>
      <w:keepLines/>
      <w:widowControl w:val="0"/>
      <w:pBdr>
        <w:bottom w:val="single" w:color="auto" w:sz="4" w:space="1"/>
      </w:pBdr>
      <w:tabs>
        <w:tab w:val="center" w:pos="4320"/>
        <w:tab w:val="right" w:pos="8640"/>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164">
    <w:name w:val="首页页眉样式"/>
    <w:basedOn w:val="58"/>
    <w:qFormat/>
    <w:uiPriority w:val="0"/>
    <w:pPr>
      <w:keepLines/>
      <w:widowControl w:val="0"/>
      <w:pBdr>
        <w:bottom w:val="single" w:color="auto" w:sz="4" w:space="1"/>
      </w:pBdr>
      <w:tabs>
        <w:tab w:val="center" w:pos="4320"/>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165">
    <w:name w:val="奇页页眉样式"/>
    <w:basedOn w:val="58"/>
    <w:qFormat/>
    <w:uiPriority w:val="0"/>
    <w:pPr>
      <w:keepLines/>
      <w:widowControl w:val="0"/>
      <w:pBdr>
        <w:bottom w:val="single" w:color="auto" w:sz="4" w:space="1"/>
      </w:pBdr>
      <w:tabs>
        <w:tab w:val="right" w:pos="0"/>
        <w:tab w:val="center" w:pos="4320"/>
        <w:tab w:val="right" w:pos="8640"/>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166">
    <w:name w:val="基准标题"/>
    <w:basedOn w:val="1"/>
    <w:next w:val="36"/>
    <w:qFormat/>
    <w:uiPriority w:val="0"/>
    <w:pPr>
      <w:keepNext/>
      <w:keepLines/>
      <w:widowControl w:val="0"/>
      <w:spacing w:line="360" w:lineRule="auto"/>
    </w:pPr>
    <w:rPr>
      <w:b/>
      <w:kern w:val="28"/>
      <w:szCs w:val="20"/>
      <w:lang w:bidi="he-IL"/>
    </w:rPr>
  </w:style>
  <w:style w:type="paragraph" w:customStyle="1" w:styleId="167">
    <w:name w:val="基准索引样式"/>
    <w:basedOn w:val="1"/>
    <w:qFormat/>
    <w:uiPriority w:val="0"/>
    <w:pPr>
      <w:tabs>
        <w:tab w:val="right" w:leader="dot" w:pos="3960"/>
      </w:tabs>
      <w:ind w:left="720" w:hanging="720"/>
    </w:pPr>
    <w:rPr>
      <w:sz w:val="20"/>
      <w:szCs w:val="20"/>
      <w:lang w:bidi="he-IL"/>
    </w:rPr>
  </w:style>
  <w:style w:type="paragraph" w:customStyle="1" w:styleId="168">
    <w:name w:val="姓名"/>
    <w:basedOn w:val="36"/>
    <w:qFormat/>
    <w:uiPriority w:val="0"/>
    <w:pPr>
      <w:spacing w:after="280" w:line="360" w:lineRule="auto"/>
      <w:jc w:val="center"/>
    </w:pPr>
    <w:rPr>
      <w:rFonts w:ascii="Times New Roman" w:hAnsi="Times New Roman"/>
      <w:bCs w:val="0"/>
      <w:sz w:val="21"/>
      <w:szCs w:val="20"/>
      <w:lang w:bidi="he-IL"/>
    </w:rPr>
  </w:style>
  <w:style w:type="paragraph" w:customStyle="1" w:styleId="169">
    <w:name w:val="图片"/>
    <w:basedOn w:val="36"/>
    <w:next w:val="23"/>
    <w:qFormat/>
    <w:uiPriority w:val="0"/>
    <w:pPr>
      <w:keepNext/>
      <w:widowControl w:val="0"/>
      <w:spacing w:after="280"/>
      <w:jc w:val="center"/>
    </w:pPr>
    <w:rPr>
      <w:rFonts w:ascii="Times New Roman" w:hAnsi="Times New Roman"/>
      <w:bCs w:val="0"/>
      <w:sz w:val="21"/>
      <w:szCs w:val="20"/>
      <w:lang w:bidi="he-IL"/>
    </w:rPr>
  </w:style>
  <w:style w:type="paragraph" w:customStyle="1" w:styleId="170">
    <w:name w:val="节标签"/>
    <w:basedOn w:val="166"/>
    <w:next w:val="36"/>
    <w:uiPriority w:val="0"/>
    <w:pPr>
      <w:keepNext/>
      <w:keepLines/>
      <w:pageBreakBefore/>
      <w:widowControl w:val="0"/>
      <w:spacing w:after="700"/>
      <w:jc w:val="center"/>
    </w:pPr>
    <w:rPr>
      <w:b w:val="0"/>
      <w:caps/>
      <w:spacing w:val="10"/>
    </w:rPr>
  </w:style>
  <w:style w:type="paragraph" w:customStyle="1" w:styleId="171">
    <w:name w:val="副题目-封页"/>
    <w:basedOn w:val="1"/>
    <w:next w:val="36"/>
    <w:qFormat/>
    <w:uiPriority w:val="0"/>
    <w:pPr>
      <w:keepNext/>
      <w:widowControl w:val="0"/>
      <w:spacing w:after="560"/>
      <w:ind w:left="1800" w:right="1800"/>
      <w:jc w:val="center"/>
    </w:pPr>
    <w:rPr>
      <w:szCs w:val="20"/>
      <w:lang w:bidi="he-IL"/>
    </w:rPr>
  </w:style>
  <w:style w:type="paragraph" w:customStyle="1" w:styleId="172">
    <w:name w:val="题目封页"/>
    <w:basedOn w:val="166"/>
    <w:next w:val="171"/>
    <w:qFormat/>
    <w:uiPriority w:val="0"/>
    <w:pPr>
      <w:spacing w:before="780" w:after="420" w:line="240" w:lineRule="auto"/>
      <w:ind w:left="1920" w:right="1920"/>
      <w:jc w:val="center"/>
    </w:pPr>
    <w:rPr>
      <w:b w:val="0"/>
      <w:caps/>
      <w:spacing w:val="5"/>
    </w:rPr>
  </w:style>
  <w:style w:type="paragraph" w:customStyle="1" w:styleId="173">
    <w:name w:val="基准目录样式"/>
    <w:basedOn w:val="1"/>
    <w:qFormat/>
    <w:uiPriority w:val="0"/>
    <w:pPr>
      <w:tabs>
        <w:tab w:val="right" w:leader="dot" w:pos="8640"/>
      </w:tabs>
    </w:pPr>
    <w:rPr>
      <w:szCs w:val="20"/>
      <w:lang w:bidi="he-IL"/>
    </w:rPr>
  </w:style>
  <w:style w:type="paragraph" w:customStyle="1" w:styleId="174">
    <w:name w:val="Author"/>
    <w:basedOn w:val="36"/>
    <w:qFormat/>
    <w:uiPriority w:val="0"/>
    <w:pPr>
      <w:spacing w:line="480" w:lineRule="auto"/>
      <w:jc w:val="center"/>
    </w:pPr>
    <w:rPr>
      <w:rFonts w:ascii="Times New Roman" w:hAnsi="Times New Roman"/>
      <w:bCs w:val="0"/>
      <w:sz w:val="21"/>
      <w:szCs w:val="20"/>
      <w:lang w:bidi="he-IL"/>
    </w:rPr>
  </w:style>
  <w:style w:type="paragraph" w:customStyle="1" w:styleId="175">
    <w:name w:val="Chapter Label"/>
    <w:basedOn w:val="1"/>
    <w:next w:val="1"/>
    <w:qFormat/>
    <w:uiPriority w:val="0"/>
    <w:pPr>
      <w:keepNext/>
      <w:pageBreakBefore/>
      <w:widowControl w:val="0"/>
      <w:spacing w:after="560"/>
      <w:jc w:val="center"/>
    </w:pPr>
    <w:rPr>
      <w:i/>
      <w:spacing w:val="70"/>
      <w:sz w:val="22"/>
      <w:szCs w:val="20"/>
      <w:lang w:bidi="he-IL"/>
    </w:rPr>
  </w:style>
  <w:style w:type="paragraph" w:customStyle="1" w:styleId="176">
    <w:name w:val="Chapter Title"/>
    <w:basedOn w:val="1"/>
    <w:next w:val="1"/>
    <w:qFormat/>
    <w:uiPriority w:val="0"/>
    <w:pPr>
      <w:keepNext/>
      <w:keepLines/>
      <w:widowControl w:val="0"/>
      <w:spacing w:before="560" w:after="560"/>
      <w:jc w:val="center"/>
    </w:pPr>
    <w:rPr>
      <w:caps/>
      <w:spacing w:val="2"/>
      <w:kern w:val="28"/>
      <w:szCs w:val="20"/>
      <w:lang w:bidi="he-IL"/>
    </w:rPr>
  </w:style>
  <w:style w:type="paragraph" w:customStyle="1" w:styleId="177">
    <w:name w:val="Heading Base"/>
    <w:basedOn w:val="1"/>
    <w:next w:val="36"/>
    <w:qFormat/>
    <w:uiPriority w:val="0"/>
    <w:pPr>
      <w:keepNext/>
      <w:keepLines/>
      <w:widowControl w:val="0"/>
      <w:spacing w:line="360" w:lineRule="auto"/>
    </w:pPr>
    <w:rPr>
      <w:b/>
      <w:kern w:val="28"/>
      <w:szCs w:val="20"/>
      <w:lang w:bidi="he-IL"/>
    </w:rPr>
  </w:style>
  <w:style w:type="paragraph" w:customStyle="1" w:styleId="178">
    <w:name w:val="Section Label"/>
    <w:basedOn w:val="177"/>
    <w:next w:val="36"/>
    <w:qFormat/>
    <w:uiPriority w:val="0"/>
    <w:pPr>
      <w:keepNext/>
      <w:keepLines/>
      <w:pageBreakBefore/>
      <w:widowControl w:val="0"/>
      <w:spacing w:after="700"/>
      <w:jc w:val="center"/>
    </w:pPr>
    <w:rPr>
      <w:b w:val="0"/>
      <w:caps/>
      <w:spacing w:val="10"/>
    </w:rPr>
  </w:style>
  <w:style w:type="paragraph" w:customStyle="1" w:styleId="179">
    <w:name w:val="Subtitle Cover"/>
    <w:basedOn w:val="1"/>
    <w:next w:val="36"/>
    <w:qFormat/>
    <w:uiPriority w:val="0"/>
    <w:pPr>
      <w:keepNext/>
      <w:widowControl w:val="0"/>
      <w:spacing w:after="560"/>
      <w:ind w:left="1800" w:right="1800"/>
      <w:jc w:val="center"/>
    </w:pPr>
    <w:rPr>
      <w:szCs w:val="20"/>
      <w:lang w:bidi="he-IL"/>
    </w:rPr>
  </w:style>
  <w:style w:type="paragraph" w:customStyle="1" w:styleId="180">
    <w:name w:val="Title Cover"/>
    <w:basedOn w:val="177"/>
    <w:next w:val="179"/>
    <w:uiPriority w:val="0"/>
    <w:pPr>
      <w:spacing w:before="780" w:after="420" w:line="240" w:lineRule="auto"/>
      <w:ind w:left="1920" w:right="1920"/>
      <w:jc w:val="center"/>
    </w:pPr>
    <w:rPr>
      <w:b w:val="0"/>
      <w:caps/>
      <w:spacing w:val="5"/>
    </w:rPr>
  </w:style>
  <w:style w:type="paragraph" w:customStyle="1" w:styleId="181">
    <w:name w:val="部分标题"/>
    <w:basedOn w:val="1"/>
    <w:next w:val="1"/>
    <w:qFormat/>
    <w:uiPriority w:val="0"/>
    <w:pPr>
      <w:keepNext/>
      <w:keepLines/>
      <w:widowControl w:val="0"/>
      <w:adjustRightInd w:val="0"/>
      <w:spacing w:before="120" w:after="120" w:line="312" w:lineRule="atLeast"/>
      <w:jc w:val="center"/>
      <w:textAlignment w:val="baseline"/>
    </w:pPr>
    <w:rPr>
      <w:rFonts w:ascii="Arial" w:hAnsi="Arial"/>
      <w:b/>
      <w:kern w:val="28"/>
      <w:sz w:val="32"/>
      <w:szCs w:val="32"/>
      <w:lang w:bidi="he-IL"/>
    </w:rPr>
  </w:style>
  <w:style w:type="paragraph" w:customStyle="1" w:styleId="182">
    <w:name w:val="编号 Char"/>
    <w:basedOn w:val="1"/>
    <w:qFormat/>
    <w:uiPriority w:val="0"/>
    <w:pPr>
      <w:autoSpaceDE w:val="0"/>
      <w:autoSpaceDN w:val="0"/>
      <w:adjustRightInd w:val="0"/>
      <w:ind w:left="360" w:hanging="360"/>
      <w:textAlignment w:val="baseline"/>
    </w:pPr>
    <w:rPr>
      <w:sz w:val="24"/>
      <w:szCs w:val="20"/>
      <w:lang w:bidi="he-IL"/>
    </w:rPr>
  </w:style>
  <w:style w:type="paragraph" w:customStyle="1" w:styleId="183">
    <w:name w:val="普通 (Web)"/>
    <w:basedOn w:val="1"/>
    <w:qFormat/>
    <w:uiPriority w:val="0"/>
    <w:pPr>
      <w:spacing w:before="100" w:beforeAutospacing="1" w:after="100" w:afterAutospacing="1"/>
    </w:pPr>
    <w:rPr>
      <w:rFonts w:ascii="宋体" w:hAnsi="宋体"/>
      <w:sz w:val="24"/>
      <w:szCs w:val="24"/>
    </w:rPr>
  </w:style>
  <w:style w:type="paragraph" w:customStyle="1" w:styleId="184">
    <w:name w:val="保留正文"/>
    <w:basedOn w:val="1"/>
    <w:qFormat/>
    <w:uiPriority w:val="0"/>
    <w:pPr>
      <w:overflowPunct w:val="0"/>
      <w:autoSpaceDE w:val="0"/>
      <w:autoSpaceDN w:val="0"/>
      <w:adjustRightInd w:val="0"/>
      <w:spacing w:before="60"/>
      <w:textAlignment w:val="baseline"/>
    </w:pPr>
    <w:rPr>
      <w:szCs w:val="20"/>
    </w:rPr>
  </w:style>
  <w:style w:type="paragraph" w:customStyle="1" w:styleId="185">
    <w:name w:val="目录文字"/>
    <w:basedOn w:val="1"/>
    <w:qFormat/>
    <w:uiPriority w:val="0"/>
    <w:pPr>
      <w:spacing w:before="240" w:after="240" w:line="300" w:lineRule="auto"/>
      <w:jc w:val="center"/>
    </w:pPr>
    <w:rPr>
      <w:rFonts w:eastAsia="黑体" w:cs="宋体"/>
      <w:b/>
      <w:bCs/>
      <w:sz w:val="32"/>
      <w:szCs w:val="32"/>
      <w:lang w:bidi="he-IL"/>
    </w:rPr>
  </w:style>
  <w:style w:type="paragraph" w:customStyle="1" w:styleId="186">
    <w:name w:val="参考文献正文"/>
    <w:basedOn w:val="1"/>
    <w:qFormat/>
    <w:uiPriority w:val="0"/>
    <w:pPr>
      <w:ind w:left="220" w:hanging="220" w:hangingChars="220"/>
    </w:pPr>
    <w:rPr>
      <w:sz w:val="24"/>
      <w:szCs w:val="24"/>
      <w:lang w:bidi="he-IL"/>
    </w:rPr>
  </w:style>
  <w:style w:type="paragraph" w:customStyle="1" w:styleId="187">
    <w:name w:val="样式 参考文献正文 + 左侧:  0 厘米 悬挂缩进: 2.2 字符"/>
    <w:basedOn w:val="186"/>
    <w:qFormat/>
    <w:uiPriority w:val="0"/>
    <w:pPr>
      <w:spacing w:line="360" w:lineRule="auto"/>
    </w:pPr>
    <w:rPr>
      <w:rFonts w:cs="宋体"/>
      <w:szCs w:val="20"/>
    </w:rPr>
  </w:style>
  <w:style w:type="paragraph" w:customStyle="1" w:styleId="188">
    <w:name w:val="单位名称"/>
    <w:basedOn w:val="1"/>
    <w:qFormat/>
    <w:uiPriority w:val="0"/>
    <w:pPr>
      <w:jc w:val="center"/>
    </w:pPr>
    <w:rPr>
      <w:rFonts w:ascii="黑体" w:eastAsia="黑体"/>
      <w:b/>
      <w:sz w:val="30"/>
      <w:szCs w:val="30"/>
    </w:rPr>
  </w:style>
  <w:style w:type="paragraph" w:customStyle="1" w:styleId="189">
    <w:name w:val="样式 标题 3 + 宋体 小四 左 段前: 12 磅 段后: 6 磅 行距: 最小值 12 磅"/>
    <w:basedOn w:val="1"/>
    <w:qFormat/>
    <w:uiPriority w:val="0"/>
    <w:pPr>
      <w:tabs>
        <w:tab w:val="left" w:pos="0"/>
      </w:tabs>
      <w:ind w:firstLine="284"/>
    </w:pPr>
    <w:rPr>
      <w:szCs w:val="20"/>
      <w:lang w:bidi="he-IL"/>
    </w:rPr>
  </w:style>
  <w:style w:type="paragraph" w:customStyle="1" w:styleId="190">
    <w:name w:val="xl22"/>
    <w:basedOn w:val="1"/>
    <w:qFormat/>
    <w:uiPriority w:val="0"/>
    <w:pPr>
      <w:spacing w:before="100" w:beforeAutospacing="1" w:after="100" w:afterAutospacing="1"/>
      <w:jc w:val="center"/>
    </w:pPr>
  </w:style>
  <w:style w:type="paragraph" w:customStyle="1" w:styleId="191">
    <w:name w:val="样式 表中文字 + 行距: 固定值 14 磅"/>
    <w:basedOn w:val="1"/>
    <w:qFormat/>
    <w:uiPriority w:val="0"/>
    <w:pPr>
      <w:adjustRightInd w:val="0"/>
      <w:snapToGrid w:val="0"/>
      <w:spacing w:line="280" w:lineRule="exact"/>
      <w:jc w:val="center"/>
    </w:pPr>
    <w:rPr>
      <w:rFonts w:eastAsia="华文中宋"/>
      <w:szCs w:val="20"/>
    </w:rPr>
  </w:style>
  <w:style w:type="paragraph" w:customStyle="1" w:styleId="192">
    <w:name w:val="样式 正文文字 + 小型大写字母 非全部大写 紧缩量  0.2 磅"/>
    <w:basedOn w:val="36"/>
    <w:qFormat/>
    <w:uiPriority w:val="0"/>
    <w:pPr>
      <w:widowControl/>
      <w:snapToGrid w:val="0"/>
      <w:spacing w:line="300" w:lineRule="auto"/>
      <w:ind w:firstLine="200" w:firstLineChars="200"/>
    </w:pPr>
    <w:rPr>
      <w:rFonts w:ascii="宋体" w:hAnsi="宋体"/>
      <w:bCs w:val="0"/>
      <w:caps/>
      <w:spacing w:val="-4"/>
      <w:szCs w:val="24"/>
      <w:lang w:bidi="he-IL"/>
    </w:rPr>
  </w:style>
  <w:style w:type="paragraph" w:customStyle="1" w:styleId="193">
    <w:name w:val="xl4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0"/>
      <w:szCs w:val="20"/>
    </w:rPr>
  </w:style>
  <w:style w:type="paragraph" w:customStyle="1" w:styleId="194">
    <w:name w:val="font6"/>
    <w:basedOn w:val="1"/>
    <w:qFormat/>
    <w:uiPriority w:val="0"/>
    <w:pPr>
      <w:spacing w:before="100" w:beforeAutospacing="1" w:after="100" w:afterAutospacing="1"/>
    </w:pPr>
    <w:rPr>
      <w:rFonts w:ascii="宋体" w:hAnsi="宋体"/>
      <w:sz w:val="18"/>
      <w:szCs w:val="18"/>
    </w:rPr>
  </w:style>
  <w:style w:type="paragraph" w:customStyle="1" w:styleId="195">
    <w:name w:val="font7"/>
    <w:basedOn w:val="1"/>
    <w:qFormat/>
    <w:uiPriority w:val="0"/>
    <w:pPr>
      <w:spacing w:before="100" w:beforeAutospacing="1" w:after="100" w:afterAutospacing="1"/>
    </w:pPr>
    <w:rPr>
      <w:rFonts w:eastAsia="Arial Unicode MS"/>
      <w:sz w:val="20"/>
      <w:szCs w:val="20"/>
    </w:rPr>
  </w:style>
  <w:style w:type="paragraph" w:customStyle="1" w:styleId="196">
    <w:name w:val="font0"/>
    <w:basedOn w:val="1"/>
    <w:qFormat/>
    <w:uiPriority w:val="0"/>
    <w:pPr>
      <w:spacing w:before="100" w:beforeAutospacing="1" w:after="100" w:afterAutospacing="1"/>
    </w:pPr>
    <w:rPr>
      <w:rFonts w:ascii="宋体" w:hAnsi="宋体"/>
      <w:sz w:val="24"/>
      <w:szCs w:val="24"/>
    </w:rPr>
  </w:style>
  <w:style w:type="paragraph" w:customStyle="1" w:styleId="197">
    <w:name w:val="font8"/>
    <w:basedOn w:val="1"/>
    <w:qFormat/>
    <w:uiPriority w:val="0"/>
    <w:pPr>
      <w:spacing w:before="100" w:beforeAutospacing="1" w:after="100" w:afterAutospacing="1"/>
    </w:pPr>
    <w:rPr>
      <w:sz w:val="20"/>
      <w:szCs w:val="20"/>
    </w:rPr>
  </w:style>
  <w:style w:type="paragraph" w:customStyle="1" w:styleId="198">
    <w:name w:val="font9"/>
    <w:basedOn w:val="1"/>
    <w:qFormat/>
    <w:uiPriority w:val="0"/>
    <w:pPr>
      <w:spacing w:before="100" w:beforeAutospacing="1" w:after="100" w:afterAutospacing="1"/>
    </w:pPr>
    <w:rPr>
      <w:rFonts w:ascii="宋体" w:hAnsi="宋体"/>
      <w:sz w:val="32"/>
      <w:szCs w:val="32"/>
    </w:rPr>
  </w:style>
  <w:style w:type="paragraph" w:customStyle="1" w:styleId="199">
    <w:name w:val="font10"/>
    <w:basedOn w:val="1"/>
    <w:qFormat/>
    <w:uiPriority w:val="0"/>
    <w:pPr>
      <w:spacing w:before="100" w:beforeAutospacing="1" w:after="100" w:afterAutospacing="1"/>
    </w:pPr>
    <w:rPr>
      <w:sz w:val="32"/>
      <w:szCs w:val="32"/>
    </w:rPr>
  </w:style>
  <w:style w:type="paragraph" w:customStyle="1" w:styleId="200">
    <w:name w:val="font11"/>
    <w:basedOn w:val="1"/>
    <w:qFormat/>
    <w:uiPriority w:val="0"/>
    <w:pPr>
      <w:spacing w:before="100" w:beforeAutospacing="1" w:after="100" w:afterAutospacing="1"/>
    </w:pPr>
    <w:rPr>
      <w:sz w:val="24"/>
      <w:szCs w:val="24"/>
    </w:rPr>
  </w:style>
  <w:style w:type="paragraph" w:customStyle="1" w:styleId="201">
    <w:name w:val="xl27"/>
    <w:basedOn w:val="1"/>
    <w:qFormat/>
    <w:uiPriority w:val="0"/>
    <w:pPr>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Arial Unicode MS" w:hAnsi="Arial Unicode MS"/>
      <w:sz w:val="20"/>
      <w:szCs w:val="20"/>
    </w:rPr>
  </w:style>
  <w:style w:type="paragraph" w:customStyle="1" w:styleId="20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sz w:val="20"/>
      <w:szCs w:val="20"/>
    </w:rPr>
  </w:style>
  <w:style w:type="paragraph" w:customStyle="1" w:styleId="203">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0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05">
    <w:name w:val="xl31"/>
    <w:basedOn w:val="1"/>
    <w:qFormat/>
    <w:uiPriority w:val="0"/>
    <w:pPr>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Arial Unicode MS" w:hAnsi="Arial Unicode MS"/>
      <w:sz w:val="20"/>
      <w:szCs w:val="20"/>
    </w:rPr>
  </w:style>
  <w:style w:type="paragraph" w:customStyle="1" w:styleId="206">
    <w:name w:val="xl32"/>
    <w:basedOn w:val="1"/>
    <w:qFormat/>
    <w:uiPriority w:val="0"/>
    <w:pPr>
      <w:pBdr>
        <w:top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207">
    <w:name w:val="xl33"/>
    <w:basedOn w:val="1"/>
    <w:qFormat/>
    <w:uiPriority w:val="0"/>
    <w:pPr>
      <w:spacing w:before="100" w:beforeAutospacing="1" w:after="100" w:afterAutospacing="1"/>
      <w:jc w:val="center"/>
      <w:textAlignment w:val="center"/>
    </w:pPr>
    <w:rPr>
      <w:rFonts w:ascii="Arial Unicode MS" w:hAnsi="Arial Unicode MS"/>
      <w:sz w:val="32"/>
      <w:szCs w:val="32"/>
    </w:rPr>
  </w:style>
  <w:style w:type="paragraph" w:customStyle="1" w:styleId="208">
    <w:name w:val="xl3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09">
    <w:name w:val="xl35"/>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10">
    <w:name w:val="xl3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11">
    <w:name w:val="xl37"/>
    <w:basedOn w:val="1"/>
    <w:qFormat/>
    <w:uiPriority w:val="0"/>
    <w:pPr>
      <w:pBdr>
        <w:left w:val="single" w:color="auto" w:sz="4" w:space="0"/>
      </w:pBdr>
      <w:spacing w:before="100" w:beforeAutospacing="1" w:after="100" w:afterAutospacing="1"/>
      <w:jc w:val="center"/>
    </w:pPr>
    <w:rPr>
      <w:rFonts w:ascii="Arial Unicode MS" w:hAnsi="Arial Unicode MS"/>
      <w:sz w:val="24"/>
      <w:szCs w:val="24"/>
    </w:rPr>
  </w:style>
  <w:style w:type="paragraph" w:customStyle="1" w:styleId="212">
    <w:name w:val="xl38"/>
    <w:basedOn w:val="1"/>
    <w:qFormat/>
    <w:uiPriority w:val="0"/>
    <w:pPr>
      <w:pBdr>
        <w:top w:val="single" w:color="auto" w:sz="4" w:space="0"/>
        <w:right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213">
    <w:name w:val="xl41"/>
    <w:basedOn w:val="1"/>
    <w:qFormat/>
    <w:uiPriority w:val="0"/>
    <w:pPr>
      <w:pBdr>
        <w:bottom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14">
    <w:name w:val="xl42"/>
    <w:basedOn w:val="1"/>
    <w:qFormat/>
    <w:uiPriority w:val="0"/>
    <w:pPr>
      <w:pBdr>
        <w:top w:val="single" w:color="auto" w:sz="4" w:space="0"/>
        <w:bottom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5">
    <w:name w:val="xl4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6">
    <w:name w:val="xl44"/>
    <w:basedOn w:val="1"/>
    <w:qFormat/>
    <w:uiPriority w:val="0"/>
    <w:pPr>
      <w:pBdr>
        <w:top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7">
    <w:name w:val="xl45"/>
    <w:basedOn w:val="1"/>
    <w:qFormat/>
    <w:uiPriority w:val="0"/>
    <w:pPr>
      <w:pBdr>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8">
    <w:name w:val="xl4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9">
    <w:name w:val="xl47"/>
    <w:basedOn w:val="1"/>
    <w:qFormat/>
    <w:uiPriority w:val="0"/>
    <w:pPr>
      <w:pBdr>
        <w:left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20">
    <w:name w:val="样式 样式 样式 正文文本缩进 + 首行缩进:  2 字符 + 首行缩进:  2 字符 + 首行缩进:  2 字符"/>
    <w:basedOn w:val="1"/>
    <w:qFormat/>
    <w:uiPriority w:val="0"/>
    <w:pPr>
      <w:spacing w:line="360" w:lineRule="auto"/>
      <w:ind w:firstLine="200" w:firstLineChars="200"/>
    </w:pPr>
    <w:rPr>
      <w:rFonts w:cs="宋体"/>
      <w:sz w:val="24"/>
      <w:szCs w:val="20"/>
    </w:rPr>
  </w:style>
  <w:style w:type="paragraph" w:customStyle="1" w:styleId="221">
    <w:name w:val="样式 正文文字缩进 2 + (符号) 宋体 小四 居中 首行缩进:  2 字符 行距: 固定值 18 磅"/>
    <w:basedOn w:val="52"/>
    <w:qFormat/>
    <w:uiPriority w:val="0"/>
    <w:pPr>
      <w:widowControl w:val="0"/>
      <w:spacing w:line="360" w:lineRule="exact"/>
      <w:ind w:firstLine="0"/>
      <w:jc w:val="center"/>
    </w:pPr>
    <w:rPr>
      <w:rFonts w:ascii="Times New Roman" w:hAnsi="Times New Roman"/>
      <w:kern w:val="2"/>
      <w:szCs w:val="20"/>
    </w:rPr>
  </w:style>
  <w:style w:type="paragraph" w:customStyle="1" w:styleId="222">
    <w:name w:val="表名"/>
    <w:basedOn w:val="33"/>
    <w:next w:val="26"/>
    <w:qFormat/>
    <w:uiPriority w:val="0"/>
    <w:pPr>
      <w:spacing w:after="60" w:line="560" w:lineRule="exact"/>
      <w:ind w:firstLine="100" w:firstLineChars="100"/>
    </w:pPr>
    <w:rPr>
      <w:rFonts w:ascii="黑体" w:eastAsia="黑体"/>
      <w:sz w:val="24"/>
      <w:lang w:bidi="ar-SA"/>
    </w:rPr>
  </w:style>
  <w:style w:type="paragraph" w:customStyle="1" w:styleId="223">
    <w:name w:val="表格"/>
    <w:basedOn w:val="1"/>
    <w:qFormat/>
    <w:uiPriority w:val="0"/>
    <w:pPr>
      <w:jc w:val="center"/>
    </w:pPr>
    <w:rPr>
      <w:rFonts w:ascii="楷体_GB2312" w:hAnsi="宋体" w:eastAsia="楷体_GB2312"/>
      <w:szCs w:val="20"/>
    </w:rPr>
  </w:style>
  <w:style w:type="paragraph" w:customStyle="1" w:styleId="224">
    <w:name w:val="Char Char Char1 Char Char Char1 Char Char Char Char Char Char1 Char Char Char1 Char"/>
    <w:basedOn w:val="1"/>
    <w:qFormat/>
    <w:uiPriority w:val="0"/>
    <w:rPr>
      <w:szCs w:val="24"/>
    </w:rPr>
  </w:style>
  <w:style w:type="paragraph" w:customStyle="1" w:styleId="225">
    <w:name w:val="标题03"/>
    <w:basedOn w:val="1"/>
    <w:qFormat/>
    <w:uiPriority w:val="0"/>
    <w:pPr>
      <w:spacing w:before="30" w:beforeLines="30" w:line="336" w:lineRule="auto"/>
      <w:outlineLvl w:val="2"/>
    </w:pPr>
    <w:rPr>
      <w:rFonts w:ascii="黑体" w:hAnsi="宋体" w:eastAsia="黑体"/>
      <w:color w:val="000000"/>
      <w:sz w:val="28"/>
      <w:szCs w:val="30"/>
    </w:rPr>
  </w:style>
  <w:style w:type="paragraph" w:customStyle="1" w:styleId="226">
    <w:name w:val="标题02"/>
    <w:basedOn w:val="1"/>
    <w:qFormat/>
    <w:uiPriority w:val="0"/>
    <w:pPr>
      <w:spacing w:before="30" w:beforeLines="30" w:line="336" w:lineRule="auto"/>
      <w:outlineLvl w:val="1"/>
    </w:pPr>
    <w:rPr>
      <w:rFonts w:ascii="黑体" w:hAnsi="宋体" w:eastAsia="黑体"/>
      <w:color w:val="000000"/>
      <w:sz w:val="30"/>
      <w:szCs w:val="30"/>
    </w:rPr>
  </w:style>
  <w:style w:type="paragraph" w:customStyle="1" w:styleId="227">
    <w:name w:val="小标题"/>
    <w:basedOn w:val="1"/>
    <w:qFormat/>
    <w:uiPriority w:val="0"/>
    <w:pPr>
      <w:spacing w:before="30" w:beforeLines="30" w:line="336" w:lineRule="auto"/>
      <w:ind w:firstLine="482"/>
    </w:pPr>
    <w:rPr>
      <w:rFonts w:ascii="宋体" w:hAnsi="宋体"/>
      <w:b/>
      <w:bCs/>
      <w:sz w:val="24"/>
      <w:szCs w:val="24"/>
    </w:rPr>
  </w:style>
  <w:style w:type="paragraph" w:customStyle="1" w:styleId="228">
    <w:name w:val="表头"/>
    <w:basedOn w:val="1"/>
    <w:next w:val="1"/>
    <w:qFormat/>
    <w:uiPriority w:val="0"/>
    <w:pPr>
      <w:adjustRightInd w:val="0"/>
      <w:snapToGrid w:val="0"/>
      <w:spacing w:line="360" w:lineRule="auto"/>
      <w:jc w:val="center"/>
      <w:textAlignment w:val="center"/>
    </w:pPr>
    <w:rPr>
      <w:rFonts w:ascii="黑体" w:eastAsia="黑体"/>
      <w:b/>
      <w:sz w:val="28"/>
      <w:szCs w:val="20"/>
    </w:rPr>
  </w:style>
  <w:style w:type="paragraph" w:customStyle="1" w:styleId="229">
    <w:name w:val="正文."/>
    <w:qFormat/>
    <w:uiPriority w:val="0"/>
    <w:pPr>
      <w:widowControl w:val="0"/>
      <w:autoSpaceDE w:val="0"/>
      <w:autoSpaceDN w:val="0"/>
      <w:adjustRightInd w:val="0"/>
      <w:jc w:val="both"/>
    </w:pPr>
    <w:rPr>
      <w:rFonts w:ascii="Times New Roman;Symbol;Arial;" w:hAnsi="Times New Roman" w:eastAsia="Times New Roman;Symbol;Arial;" w:cs="Times New Roman"/>
      <w:sz w:val="21"/>
      <w:szCs w:val="21"/>
      <w:lang w:val="en-US" w:eastAsia="zh-CN" w:bidi="ar-SA"/>
    </w:rPr>
  </w:style>
  <w:style w:type="paragraph" w:customStyle="1" w:styleId="230">
    <w:name w:val="Xie图文中"/>
    <w:qFormat/>
    <w:uiPriority w:val="0"/>
    <w:pPr>
      <w:widowControl w:val="0"/>
      <w:adjustRightInd w:val="0"/>
      <w:snapToGrid w:val="0"/>
      <w:spacing w:before="40" w:after="40"/>
      <w:jc w:val="center"/>
    </w:pPr>
    <w:rPr>
      <w:rFonts w:ascii="Times New Roman" w:hAnsi="Times New Roman" w:eastAsia="仿宋_GB2312" w:cs="Times New Roman"/>
      <w:snapToGrid w:val="0"/>
      <w:sz w:val="24"/>
      <w:szCs w:val="24"/>
      <w:lang w:val="en-US" w:eastAsia="zh-CN" w:bidi="ar-SA"/>
    </w:rPr>
  </w:style>
  <w:style w:type="paragraph" w:customStyle="1" w:styleId="231">
    <w:name w:val="Char"/>
    <w:basedOn w:val="1"/>
    <w:qFormat/>
    <w:uiPriority w:val="0"/>
    <w:rPr>
      <w:szCs w:val="24"/>
    </w:rPr>
  </w:style>
  <w:style w:type="paragraph" w:customStyle="1" w:styleId="232">
    <w:name w:val="样式 首行缩进:  2 字符"/>
    <w:basedOn w:val="1"/>
    <w:qFormat/>
    <w:uiPriority w:val="0"/>
    <w:pPr>
      <w:adjustRightInd w:val="0"/>
      <w:snapToGrid w:val="0"/>
      <w:spacing w:line="560" w:lineRule="exact"/>
      <w:ind w:firstLine="200" w:firstLineChars="200"/>
    </w:pPr>
    <w:rPr>
      <w:rFonts w:ascii="宋体" w:hAnsi="宋体" w:eastAsia="仿宋_GB2312" w:cs="宋体"/>
      <w:sz w:val="28"/>
      <w:szCs w:val="24"/>
    </w:rPr>
  </w:style>
  <w:style w:type="paragraph" w:customStyle="1" w:styleId="233">
    <w:name w:val="Char Char Char2 Char"/>
    <w:basedOn w:val="1"/>
    <w:qFormat/>
    <w:uiPriority w:val="0"/>
    <w:pPr>
      <w:tabs>
        <w:tab w:val="left" w:pos="0"/>
      </w:tabs>
      <w:ind w:left="0" w:hanging="425"/>
    </w:pPr>
    <w:rPr>
      <w:szCs w:val="24"/>
    </w:rPr>
  </w:style>
  <w:style w:type="paragraph" w:customStyle="1" w:styleId="234">
    <w:name w:val="样式2"/>
    <w:basedOn w:val="56"/>
    <w:qFormat/>
    <w:uiPriority w:val="0"/>
    <w:pPr>
      <w:pBdr>
        <w:top w:val="single" w:color="auto" w:sz="6" w:space="0"/>
      </w:pBdr>
      <w:autoSpaceDE w:val="0"/>
      <w:autoSpaceDN w:val="0"/>
      <w:adjustRightInd w:val="0"/>
      <w:snapToGrid/>
      <w:jc w:val="center"/>
      <w:textAlignment w:val="baseline"/>
    </w:pPr>
    <w:rPr>
      <w:sz w:val="21"/>
      <w:szCs w:val="20"/>
    </w:rPr>
  </w:style>
  <w:style w:type="paragraph" w:customStyle="1" w:styleId="235">
    <w:name w:val="样式4"/>
    <w:basedOn w:val="58"/>
    <w:qFormat/>
    <w:uiPriority w:val="0"/>
    <w:pPr>
      <w:pBdr>
        <w:bottom w:val="none" w:color="auto" w:sz="0" w:space="0"/>
      </w:pBdr>
      <w:autoSpaceDE w:val="0"/>
      <w:autoSpaceDN w:val="0"/>
      <w:adjustRightInd w:val="0"/>
      <w:snapToGrid w:val="0"/>
      <w:textAlignment w:val="baseline"/>
    </w:pPr>
    <w:rPr>
      <w:sz w:val="21"/>
      <w:szCs w:val="20"/>
    </w:rPr>
  </w:style>
  <w:style w:type="paragraph" w:customStyle="1" w:styleId="236">
    <w:name w:val="样式5"/>
    <w:basedOn w:val="58"/>
    <w:qFormat/>
    <w:uiPriority w:val="0"/>
    <w:pPr>
      <w:autoSpaceDE w:val="0"/>
      <w:autoSpaceDN w:val="0"/>
      <w:adjustRightInd w:val="0"/>
      <w:snapToGrid w:val="0"/>
      <w:textAlignment w:val="baseline"/>
    </w:pPr>
    <w:rPr>
      <w:sz w:val="21"/>
      <w:szCs w:val="20"/>
    </w:rPr>
  </w:style>
  <w:style w:type="paragraph" w:customStyle="1" w:styleId="237">
    <w:name w:val="样式8"/>
    <w:basedOn w:val="56"/>
    <w:qFormat/>
    <w:uiPriority w:val="0"/>
    <w:pPr>
      <w:pBdr>
        <w:top w:val="single" w:color="auto" w:sz="4" w:space="1"/>
      </w:pBdr>
      <w:jc w:val="center"/>
    </w:pPr>
  </w:style>
  <w:style w:type="paragraph" w:customStyle="1" w:styleId="238">
    <w:name w:val="样式11"/>
    <w:basedOn w:val="56"/>
    <w:qFormat/>
    <w:uiPriority w:val="0"/>
    <w:pPr>
      <w:pBdr>
        <w:top w:val="single" w:color="auto" w:sz="4" w:space="1"/>
      </w:pBdr>
      <w:jc w:val="center"/>
    </w:pPr>
  </w:style>
  <w:style w:type="paragraph" w:customStyle="1" w:styleId="239">
    <w:name w:val="font1"/>
    <w:basedOn w:val="1"/>
    <w:qFormat/>
    <w:uiPriority w:val="0"/>
    <w:pPr>
      <w:spacing w:before="100" w:beforeAutospacing="1" w:after="100" w:afterAutospacing="1"/>
    </w:pPr>
    <w:rPr>
      <w:rFonts w:ascii="宋体" w:hAnsi="宋体"/>
      <w:sz w:val="24"/>
      <w:szCs w:val="24"/>
    </w:rPr>
  </w:style>
  <w:style w:type="paragraph" w:customStyle="1" w:styleId="240">
    <w:name w:val="正文缩进2"/>
    <w:basedOn w:val="1"/>
    <w:qFormat/>
    <w:uiPriority w:val="0"/>
    <w:pPr>
      <w:spacing w:line="560" w:lineRule="exact"/>
      <w:ind w:firstLine="482"/>
    </w:pPr>
    <w:rPr>
      <w:rFonts w:ascii="宋体" w:hAnsi="宋体"/>
      <w:b/>
      <w:color w:val="000000"/>
      <w:spacing w:val="10"/>
      <w:sz w:val="28"/>
      <w:szCs w:val="24"/>
    </w:rPr>
  </w:style>
  <w:style w:type="paragraph" w:customStyle="1" w:styleId="241">
    <w:name w:val="Char Char Char1 Char Char Char1 Char Char Char Char Char Char1 Char Char Char1 Char1"/>
    <w:basedOn w:val="1"/>
    <w:qFormat/>
    <w:uiPriority w:val="0"/>
    <w:rPr>
      <w:szCs w:val="24"/>
    </w:rPr>
  </w:style>
  <w:style w:type="paragraph" w:customStyle="1" w:styleId="242">
    <w:name w:val="Char Char Char1 Char Char Char1 Char Char Char Char Char Char1 Char Char Char1 Char2"/>
    <w:basedOn w:val="1"/>
    <w:qFormat/>
    <w:uiPriority w:val="0"/>
    <w:rPr>
      <w:szCs w:val="24"/>
    </w:rPr>
  </w:style>
  <w:style w:type="paragraph" w:customStyle="1" w:styleId="243">
    <w:name w:val="标题04"/>
    <w:basedOn w:val="1"/>
    <w:qFormat/>
    <w:uiPriority w:val="0"/>
    <w:pPr>
      <w:spacing w:line="336" w:lineRule="auto"/>
      <w:outlineLvl w:val="3"/>
    </w:pPr>
    <w:rPr>
      <w:rFonts w:eastAsia="黑体"/>
      <w:color w:val="000000"/>
      <w:sz w:val="24"/>
      <w:szCs w:val="24"/>
    </w:rPr>
  </w:style>
  <w:style w:type="paragraph" w:customStyle="1" w:styleId="244">
    <w:name w:val="一级标题"/>
    <w:basedOn w:val="1"/>
    <w:qFormat/>
    <w:uiPriority w:val="0"/>
    <w:pPr>
      <w:adjustRightInd w:val="0"/>
      <w:snapToGrid w:val="0"/>
      <w:spacing w:line="500" w:lineRule="exact"/>
      <w:jc w:val="center"/>
    </w:pPr>
    <w:rPr>
      <w:rFonts w:ascii="黑体" w:eastAsia="黑体"/>
      <w:b/>
      <w:spacing w:val="10"/>
      <w:sz w:val="28"/>
      <w:szCs w:val="20"/>
    </w:rPr>
  </w:style>
  <w:style w:type="paragraph" w:customStyle="1" w:styleId="245">
    <w:name w:val="三级标题"/>
    <w:basedOn w:val="1"/>
    <w:qFormat/>
    <w:uiPriority w:val="0"/>
    <w:pPr>
      <w:adjustRightInd w:val="0"/>
      <w:snapToGrid w:val="0"/>
      <w:spacing w:after="240" w:line="360" w:lineRule="auto"/>
    </w:pPr>
    <w:rPr>
      <w:rFonts w:ascii="黑体" w:eastAsia="黑体"/>
      <w:b/>
      <w:sz w:val="30"/>
      <w:szCs w:val="20"/>
    </w:rPr>
  </w:style>
  <w:style w:type="paragraph" w:customStyle="1" w:styleId="246">
    <w:name w:val="二级标题"/>
    <w:basedOn w:val="1"/>
    <w:qFormat/>
    <w:uiPriority w:val="0"/>
    <w:pPr>
      <w:adjustRightInd w:val="0"/>
      <w:snapToGrid w:val="0"/>
      <w:spacing w:after="50" w:afterLines="50" w:line="500" w:lineRule="exact"/>
      <w:jc w:val="center"/>
    </w:pPr>
    <w:rPr>
      <w:rFonts w:ascii="黑体" w:hAnsi="宋体" w:eastAsia="黑体"/>
      <w:b/>
      <w:color w:val="FF0000"/>
      <w:spacing w:val="10"/>
      <w:sz w:val="24"/>
      <w:szCs w:val="20"/>
    </w:rPr>
  </w:style>
  <w:style w:type="paragraph" w:customStyle="1" w:styleId="247">
    <w:name w:val="Char Char Char1 Char Char Char1 Char Char Char Char Char Char1 Char Char Char1 Char3"/>
    <w:basedOn w:val="1"/>
    <w:qFormat/>
    <w:uiPriority w:val="0"/>
    <w:rPr>
      <w:szCs w:val="24"/>
    </w:rPr>
  </w:style>
  <w:style w:type="paragraph" w:customStyle="1" w:styleId="248">
    <w:name w:val="Char1"/>
    <w:basedOn w:val="1"/>
    <w:qFormat/>
    <w:uiPriority w:val="0"/>
    <w:pPr>
      <w:spacing w:line="360" w:lineRule="auto"/>
      <w:ind w:firstLine="200" w:firstLineChars="200"/>
    </w:pPr>
    <w:rPr>
      <w:rFonts w:ascii="宋体" w:hAnsi="宋体" w:cs="宋体"/>
      <w:sz w:val="24"/>
      <w:szCs w:val="24"/>
    </w:rPr>
  </w:style>
  <w:style w:type="paragraph" w:customStyle="1" w:styleId="249">
    <w:name w:val="样式 Arial 小四 段前: 7.8 磅 段后: 7.8 磅 行距: 固定值 21 磅"/>
    <w:basedOn w:val="1"/>
    <w:qFormat/>
    <w:uiPriority w:val="0"/>
    <w:pPr>
      <w:spacing w:before="60" w:after="156" w:line="420" w:lineRule="exact"/>
      <w:ind w:firstLine="200" w:firstLineChars="200"/>
    </w:pPr>
    <w:rPr>
      <w:rFonts w:ascii="Arial" w:hAnsi="Arial" w:cs="宋体"/>
      <w:sz w:val="24"/>
      <w:szCs w:val="20"/>
    </w:rPr>
  </w:style>
  <w:style w:type="paragraph" w:customStyle="1" w:styleId="250">
    <w:name w:val="标题-2"/>
    <w:basedOn w:val="1"/>
    <w:qFormat/>
    <w:uiPriority w:val="0"/>
    <w:pPr>
      <w:keepNext/>
      <w:keepLines/>
      <w:widowControl w:val="0"/>
      <w:spacing w:before="360" w:after="120" w:line="415" w:lineRule="auto"/>
      <w:outlineLvl w:val="1"/>
    </w:pPr>
    <w:rPr>
      <w:bCs/>
      <w:sz w:val="24"/>
      <w:szCs w:val="24"/>
    </w:rPr>
  </w:style>
  <w:style w:type="paragraph" w:customStyle="1" w:styleId="251">
    <w:name w:val="样式 首行缩进:  0.74 厘米 段前: 7.8 磅 段后: 7.8 磅 行距: 固定值 16 磅"/>
    <w:basedOn w:val="1"/>
    <w:qFormat/>
    <w:uiPriority w:val="0"/>
    <w:pPr>
      <w:spacing w:after="120" w:line="360" w:lineRule="exact"/>
      <w:ind w:firstLine="420"/>
    </w:pPr>
    <w:rPr>
      <w:rFonts w:cs="宋体"/>
      <w:sz w:val="24"/>
      <w:szCs w:val="24"/>
    </w:rPr>
  </w:style>
  <w:style w:type="paragraph" w:customStyle="1" w:styleId="252">
    <w:name w:val="Char Char Char1 Char Char Char1 Char Char Char Char Char Char1 Char Char Char1 Char4"/>
    <w:basedOn w:val="1"/>
    <w:qFormat/>
    <w:uiPriority w:val="0"/>
    <w:rPr>
      <w:szCs w:val="24"/>
    </w:rPr>
  </w:style>
  <w:style w:type="paragraph" w:customStyle="1" w:styleId="253">
    <w:name w:val="样式 样式 样式 样式 样式 样式 宋体 小四 行距: 1.5 倍行距 + 首行缩进:  2 字符 + 蓝色 首行缩进:  2 ...1"/>
    <w:basedOn w:val="1"/>
    <w:qFormat/>
    <w:uiPriority w:val="0"/>
    <w:pPr>
      <w:spacing w:line="360" w:lineRule="auto"/>
      <w:ind w:firstLine="200" w:firstLineChars="200"/>
    </w:pPr>
    <w:rPr>
      <w:rFonts w:cs="宋体"/>
      <w:sz w:val="24"/>
      <w:szCs w:val="24"/>
    </w:rPr>
  </w:style>
  <w:style w:type="paragraph" w:customStyle="1" w:styleId="254">
    <w:name w:val="样式 (符号) 宋体 小四 加粗 居中 行距: 1.5 倍行距"/>
    <w:basedOn w:val="1"/>
    <w:uiPriority w:val="0"/>
    <w:pPr>
      <w:spacing w:line="360" w:lineRule="auto"/>
      <w:jc w:val="center"/>
    </w:pPr>
    <w:rPr>
      <w:rFonts w:cs="宋体"/>
      <w:b/>
      <w:bCs/>
      <w:sz w:val="24"/>
      <w:szCs w:val="20"/>
    </w:rPr>
  </w:style>
  <w:style w:type="paragraph" w:customStyle="1" w:styleId="255">
    <w:name w:val="图表"/>
    <w:basedOn w:val="1"/>
    <w:qFormat/>
    <w:uiPriority w:val="0"/>
    <w:pPr>
      <w:autoSpaceDE w:val="0"/>
      <w:autoSpaceDN w:val="0"/>
      <w:adjustRightInd w:val="0"/>
      <w:jc w:val="center"/>
    </w:pPr>
    <w:rPr>
      <w:rFonts w:ascii="宋体" w:hAnsi="宋体"/>
    </w:rPr>
  </w:style>
  <w:style w:type="paragraph" w:customStyle="1" w:styleId="256">
    <w:name w:val="3"/>
    <w:qFormat/>
    <w:uiPriority w:val="0"/>
    <w:rPr>
      <w:rFonts w:ascii="Times New Roman" w:hAnsi="Times New Roman" w:eastAsia="宋体" w:cs="Times New Roman"/>
      <w:sz w:val="28"/>
      <w:szCs w:val="28"/>
      <w:lang w:val="en-US" w:eastAsia="zh-CN" w:bidi="ar-SA"/>
    </w:rPr>
  </w:style>
  <w:style w:type="paragraph" w:customStyle="1" w:styleId="257">
    <w:name w:val="Char Char Char Char"/>
    <w:basedOn w:val="1"/>
    <w:qFormat/>
    <w:uiPriority w:val="0"/>
    <w:rPr>
      <w:szCs w:val="24"/>
    </w:rPr>
  </w:style>
  <w:style w:type="paragraph" w:customStyle="1" w:styleId="258">
    <w:name w:val="p0"/>
    <w:basedOn w:val="1"/>
    <w:qFormat/>
    <w:uiPriority w:val="0"/>
    <w:pPr>
      <w:spacing w:before="100" w:beforeAutospacing="1" w:after="100" w:afterAutospacing="1"/>
    </w:pPr>
    <w:rPr>
      <w:rFonts w:ascii="宋体" w:hAnsi="宋体" w:cs="宋体"/>
      <w:sz w:val="24"/>
      <w:szCs w:val="24"/>
    </w:rPr>
  </w:style>
  <w:style w:type="paragraph" w:customStyle="1" w:styleId="259">
    <w:name w:val="Char Char1 Char Char Char Char Char Char Char"/>
    <w:basedOn w:val="1"/>
    <w:qFormat/>
    <w:uiPriority w:val="0"/>
    <w:rPr>
      <w:szCs w:val="24"/>
    </w:rPr>
  </w:style>
  <w:style w:type="paragraph" w:customStyle="1" w:styleId="260">
    <w:name w:val="Char1 Char Char Char"/>
    <w:basedOn w:val="1"/>
    <w:qFormat/>
    <w:uiPriority w:val="0"/>
    <w:pPr>
      <w:spacing w:line="400" w:lineRule="exact"/>
      <w:jc w:val="center"/>
    </w:pPr>
    <w:rPr>
      <w:rFonts w:ascii="Verdana" w:hAnsi="Verdana"/>
      <w:szCs w:val="20"/>
    </w:rPr>
  </w:style>
  <w:style w:type="paragraph" w:customStyle="1" w:styleId="261">
    <w:name w:val="图表名"/>
    <w:basedOn w:val="1"/>
    <w:qFormat/>
    <w:uiPriority w:val="0"/>
    <w:pPr>
      <w:spacing w:line="360" w:lineRule="auto"/>
    </w:pPr>
    <w:rPr>
      <w:rFonts w:eastAsia="黑体"/>
      <w:sz w:val="19"/>
      <w:szCs w:val="19"/>
    </w:rPr>
  </w:style>
  <w:style w:type="paragraph" w:customStyle="1" w:styleId="262">
    <w:name w:val="Char Char Char Char2 Char Char Char Char"/>
    <w:basedOn w:val="1"/>
    <w:qFormat/>
    <w:uiPriority w:val="0"/>
    <w:pPr>
      <w:snapToGrid w:val="0"/>
      <w:spacing w:line="360" w:lineRule="auto"/>
      <w:ind w:firstLine="200" w:firstLineChars="200"/>
    </w:pPr>
    <w:rPr>
      <w:rFonts w:eastAsia="仿宋_GB2312"/>
      <w:sz w:val="24"/>
      <w:szCs w:val="24"/>
    </w:rPr>
  </w:style>
  <w:style w:type="paragraph" w:customStyle="1" w:styleId="263">
    <w:name w:val="5555"/>
    <w:basedOn w:val="1"/>
    <w:qFormat/>
    <w:uiPriority w:val="0"/>
    <w:pPr>
      <w:spacing w:line="360" w:lineRule="auto"/>
      <w:ind w:firstLine="200" w:firstLineChars="200"/>
    </w:pPr>
    <w:rPr>
      <w:rFonts w:cs="宋体"/>
      <w:sz w:val="24"/>
      <w:szCs w:val="20"/>
    </w:rPr>
  </w:style>
  <w:style w:type="paragraph" w:customStyle="1" w:styleId="264">
    <w:name w:val="msonormal"/>
    <w:basedOn w:val="1"/>
    <w:qFormat/>
    <w:uiPriority w:val="0"/>
    <w:pPr>
      <w:spacing w:before="100" w:beforeAutospacing="1" w:after="100" w:afterAutospacing="1"/>
    </w:pPr>
    <w:rPr>
      <w:rFonts w:ascii="宋体" w:hAnsi="宋体" w:cs="宋体"/>
      <w:sz w:val="24"/>
      <w:szCs w:val="24"/>
    </w:rPr>
  </w:style>
  <w:style w:type="paragraph" w:customStyle="1" w:styleId="265">
    <w:name w:val="font4"/>
    <w:basedOn w:val="1"/>
    <w:qFormat/>
    <w:uiPriority w:val="0"/>
    <w:pPr>
      <w:spacing w:before="100" w:beforeAutospacing="1" w:after="100" w:afterAutospacing="1"/>
    </w:pPr>
    <w:rPr>
      <w:rFonts w:ascii="宋体" w:hAnsi="宋体" w:cs="宋体"/>
      <w:color w:val="000000"/>
      <w:sz w:val="22"/>
      <w:szCs w:val="22"/>
    </w:rPr>
  </w:style>
  <w:style w:type="paragraph" w:customStyle="1" w:styleId="266">
    <w:name w:val="et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7">
    <w:name w:val="et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8">
    <w:name w:val="et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9">
    <w:name w:val="et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0">
    <w:name w:val="et1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1">
    <w:name w:val="et1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2">
    <w:name w:val="et1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3">
    <w:name w:val="et1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4">
    <w:name w:val="et1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5">
    <w:name w:val="et1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6">
    <w:name w:val="et1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7">
    <w:name w:val="et1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8">
    <w:name w:val="et1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9">
    <w:name w:val="et2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0">
    <w:name w:val="et2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1">
    <w:name w:val="et2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2">
    <w:name w:val="et2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3">
    <w:name w:val="et2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4">
    <w:name w:val="et2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5">
    <w:name w:val="et2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6">
    <w:name w:val="et3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7">
    <w:name w:val="et3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8">
    <w:name w:val="et3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9">
    <w:name w:val="et3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0">
    <w:name w:val="et3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1">
    <w:name w:val="et3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2">
    <w:name w:val="et3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3">
    <w:name w:val="et4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4">
    <w:name w:val="et4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5">
    <w:name w:val="et4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6">
    <w:name w:val="et4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7">
    <w:name w:val="et4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8">
    <w:name w:val="et4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9">
    <w:name w:val="et4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0">
    <w:name w:val="et4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1">
    <w:name w:val="et5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2">
    <w:name w:val="et5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3">
    <w:name w:val="et5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4">
    <w:name w:val="et5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5">
    <w:name w:val="et5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6">
    <w:name w:val="et5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7">
    <w:name w:val="et5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8">
    <w:name w:val="et5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9">
    <w:name w:val="et5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0">
    <w:name w:val="et6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1">
    <w:name w:val="et6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2">
    <w:name w:val="et6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3">
    <w:name w:val="et6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4">
    <w:name w:val="et6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5">
    <w:name w:val="et1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6">
    <w:name w:val="et2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7">
    <w:name w:val="et2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8">
    <w:name w:val="et2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9">
    <w:name w:val="et3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0">
    <w:name w:val="et3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1">
    <w:name w:val="et3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2">
    <w:name w:val="et4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3">
    <w:name w:val="et4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4">
    <w:name w:val="et5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5">
    <w:name w:val="et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6">
    <w:name w:val="et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7">
    <w:name w:val="et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8">
    <w:name w:val="font2"/>
    <w:basedOn w:val="1"/>
    <w:qFormat/>
    <w:uiPriority w:val="0"/>
    <w:pPr>
      <w:spacing w:before="100" w:beforeAutospacing="1" w:after="100" w:afterAutospacing="1"/>
    </w:pPr>
    <w:rPr>
      <w:color w:val="000000"/>
      <w:sz w:val="20"/>
      <w:szCs w:val="20"/>
    </w:rPr>
  </w:style>
  <w:style w:type="paragraph" w:customStyle="1" w:styleId="329">
    <w:name w:val="font3"/>
    <w:basedOn w:val="1"/>
    <w:qFormat/>
    <w:uiPriority w:val="0"/>
    <w:pPr>
      <w:spacing w:before="100" w:beforeAutospacing="1" w:after="100" w:afterAutospacing="1"/>
    </w:pPr>
    <w:rPr>
      <w:rFonts w:ascii="Arial" w:hAnsi="Arial" w:cs="Arial"/>
      <w:color w:val="000000"/>
      <w:sz w:val="20"/>
      <w:szCs w:val="20"/>
    </w:rPr>
  </w:style>
  <w:style w:type="character" w:customStyle="1" w:styleId="330">
    <w:name w:val="css1"/>
    <w:qFormat/>
    <w:uiPriority w:val="0"/>
    <w:rPr>
      <w:color w:val="000000"/>
      <w:sz w:val="24"/>
      <w:szCs w:val="24"/>
      <w:u w:val="none"/>
    </w:rPr>
  </w:style>
  <w:style w:type="character" w:customStyle="1" w:styleId="331">
    <w:name w:val="正文首行缩进 Char1 Char"/>
    <w:qFormat/>
    <w:uiPriority w:val="0"/>
    <w:rPr>
      <w:rFonts w:eastAsia="宋体"/>
      <w:spacing w:val="-4"/>
      <w:kern w:val="2"/>
      <w:sz w:val="24"/>
      <w:szCs w:val="21"/>
      <w:lang w:val="en-US" w:eastAsia="zh-CN" w:bidi="he-IL"/>
    </w:rPr>
  </w:style>
  <w:style w:type="character" w:customStyle="1" w:styleId="332">
    <w:name w:val="词汇项"/>
    <w:qFormat/>
    <w:uiPriority w:val="0"/>
    <w:rPr>
      <w:b/>
      <w:lang w:eastAsia="zh-CN"/>
    </w:rPr>
  </w:style>
  <w:style w:type="character" w:customStyle="1" w:styleId="333">
    <w:name w:val="引入重点"/>
    <w:qFormat/>
    <w:uiPriority w:val="0"/>
    <w:rPr>
      <w:caps/>
      <w:spacing w:val="0"/>
      <w:lang w:eastAsia="zh-CN"/>
    </w:rPr>
  </w:style>
  <w:style w:type="character" w:customStyle="1" w:styleId="334">
    <w:name w:val="标题 Char Char"/>
    <w:qFormat/>
    <w:uiPriority w:val="0"/>
    <w:rPr>
      <w:rFonts w:ascii="Arial Black" w:hAnsi="Arial Black" w:eastAsia="黑体"/>
      <w:b/>
      <w:kern w:val="28"/>
      <w:sz w:val="48"/>
      <w:szCs w:val="48"/>
      <w:lang w:val="en-US" w:eastAsia="zh-CN" w:bidi="he-IL"/>
    </w:rPr>
  </w:style>
  <w:style w:type="character" w:customStyle="1" w:styleId="335">
    <w:name w:val="上标"/>
    <w:qFormat/>
    <w:uiPriority w:val="0"/>
    <w:rPr>
      <w:vertAlign w:val="superscript"/>
      <w:lang w:eastAsia="zh-CN"/>
    </w:rPr>
  </w:style>
  <w:style w:type="character" w:customStyle="1" w:styleId="336">
    <w:name w:val="正文文本缩进1"/>
    <w:qFormat/>
    <w:uiPriority w:val="0"/>
    <w:rPr>
      <w:rFonts w:eastAsia="宋体"/>
      <w:kern w:val="2"/>
      <w:sz w:val="21"/>
      <w:lang w:val="en-US" w:eastAsia="zh-CN" w:bidi="he-IL"/>
    </w:rPr>
  </w:style>
  <w:style w:type="character" w:customStyle="1" w:styleId="337">
    <w:name w:val="Glossary Entry"/>
    <w:qFormat/>
    <w:uiPriority w:val="0"/>
    <w:rPr>
      <w:b/>
    </w:rPr>
  </w:style>
  <w:style w:type="character" w:customStyle="1" w:styleId="338">
    <w:name w:val="编号 Char Char"/>
    <w:qFormat/>
    <w:uiPriority w:val="0"/>
    <w:rPr>
      <w:rFonts w:eastAsia="宋体"/>
      <w:kern w:val="2"/>
      <w:sz w:val="24"/>
      <w:lang w:val="en-US" w:eastAsia="zh-CN" w:bidi="he-IL"/>
    </w:rPr>
  </w:style>
  <w:style w:type="character" w:customStyle="1" w:styleId="339">
    <w:name w:val="text1"/>
    <w:qFormat/>
    <w:uiPriority w:val="0"/>
    <w:rPr>
      <w:sz w:val="21"/>
      <w:szCs w:val="21"/>
    </w:rPr>
  </w:style>
  <w:style w:type="character" w:customStyle="1" w:styleId="340">
    <w:name w:val="正文-1 Char"/>
    <w:qFormat/>
    <w:uiPriority w:val="0"/>
    <w:rPr>
      <w:rFonts w:ascii="宋体" w:hAnsi="宋体" w:eastAsia="宋体"/>
      <w:kern w:val="2"/>
      <w:sz w:val="24"/>
      <w:szCs w:val="24"/>
      <w:lang w:val="en-US" w:eastAsia="zh-CN" w:bidi="ar-SA"/>
    </w:rPr>
  </w:style>
  <w:style w:type="character" w:customStyle="1" w:styleId="341">
    <w:name w:val="font21"/>
    <w:basedOn w:val="88"/>
    <w:qFormat/>
    <w:uiPriority w:val="0"/>
    <w:rPr>
      <w:rFonts w:ascii="宋体" w:hAnsi="宋体" w:eastAsia="宋体"/>
      <w:color w:val="000000"/>
      <w:sz w:val="22"/>
      <w:szCs w:val="22"/>
      <w:u w:val="none"/>
    </w:rPr>
  </w:style>
  <w:style w:type="character" w:customStyle="1" w:styleId="342">
    <w:name w:val="font41"/>
    <w:qFormat/>
    <w:uiPriority w:val="0"/>
    <w:rPr>
      <w:rFonts w:ascii="宋体" w:hAnsi="宋体" w:eastAsia="宋体"/>
      <w:color w:val="000000"/>
      <w:sz w:val="22"/>
      <w:szCs w:val="22"/>
      <w:u w:val="none"/>
    </w:rPr>
  </w:style>
  <w:style w:type="character" w:customStyle="1" w:styleId="343">
    <w:name w:val="font31"/>
    <w:basedOn w:val="88"/>
    <w:qFormat/>
    <w:uiPriority w:val="0"/>
    <w:rPr>
      <w:rFonts w:ascii="宋体" w:hAnsi="宋体" w:eastAsia="宋体"/>
      <w:color w:val="000000"/>
      <w:sz w:val="22"/>
      <w:szCs w:val="22"/>
      <w:u w:val="none"/>
    </w:rPr>
  </w:style>
  <w:style w:type="character" w:customStyle="1" w:styleId="344">
    <w:name w:val="fontstyle01"/>
    <w:qFormat/>
    <w:uiPriority w:val="0"/>
    <w:rPr>
      <w:rFonts w:ascii="宋体" w:hAnsi="宋体" w:eastAsia="宋体"/>
      <w:color w:val="000000"/>
      <w:sz w:val="28"/>
      <w:szCs w:val="28"/>
    </w:rPr>
  </w:style>
  <w:style w:type="character" w:customStyle="1" w:styleId="345">
    <w:name w:val="fontstyle11"/>
    <w:qFormat/>
    <w:uiPriority w:val="0"/>
    <w:rPr>
      <w:rFonts w:ascii="Times New Roman" w:hAnsi="Times New Roman" w:cs="Times New Roman"/>
      <w:color w:val="000000"/>
      <w:sz w:val="28"/>
      <w:szCs w:val="28"/>
    </w:rPr>
  </w:style>
  <w:style w:type="character" w:customStyle="1" w:styleId="346">
    <w:name w:val="font51"/>
    <w:basedOn w:val="88"/>
    <w:qFormat/>
    <w:uiPriority w:val="0"/>
    <w:rPr>
      <w:rFonts w:ascii="Times New Roman" w:hAnsi="Times New Roman" w:cs="Times New Roman"/>
      <w:b/>
      <w:bCs/>
      <w:color w:val="000000"/>
      <w:sz w:val="20"/>
      <w:szCs w:val="20"/>
      <w:u w:val="none"/>
    </w:rPr>
  </w:style>
  <w:style w:type="character" w:customStyle="1" w:styleId="347">
    <w:name w:val="font01"/>
    <w:basedOn w:val="88"/>
    <w:qFormat/>
    <w:uiPriority w:val="0"/>
    <w:rPr>
      <w:rFonts w:ascii="Times New Roman" w:hAnsi="Times New Roman" w:cs="Times New Roman"/>
      <w:color w:val="000000"/>
      <w:sz w:val="20"/>
      <w:szCs w:val="20"/>
      <w:u w:val="none"/>
    </w:rPr>
  </w:style>
  <w:style w:type="character" w:customStyle="1" w:styleId="348">
    <w:name w:val="font91"/>
    <w:basedOn w:val="88"/>
    <w:qFormat/>
    <w:uiPriority w:val="0"/>
    <w:rPr>
      <w:rFonts w:ascii="宋体" w:hAnsi="宋体" w:eastAsia="宋体"/>
      <w:color w:val="000000"/>
      <w:sz w:val="20"/>
      <w:szCs w:val="20"/>
      <w:u w:val="none"/>
    </w:rPr>
  </w:style>
  <w:style w:type="character" w:customStyle="1" w:styleId="349">
    <w:name w:val="font101"/>
    <w:qFormat/>
    <w:uiPriority w:val="0"/>
    <w:rPr>
      <w:rFonts w:ascii="宋体" w:hAnsi="宋体" w:eastAsia="宋体"/>
      <w:color w:val="000000"/>
      <w:sz w:val="20"/>
      <w:szCs w:val="20"/>
      <w:u w:val="none"/>
    </w:rPr>
  </w:style>
  <w:style w:type="paragraph" w:customStyle="1" w:styleId="350">
    <w:name w:val="正文B"/>
    <w:basedOn w:val="1"/>
    <w:qFormat/>
    <w:uiPriority w:val="0"/>
    <w:pPr>
      <w:adjustRightInd w:val="0"/>
      <w:snapToGrid w:val="0"/>
      <w:spacing w:line="0" w:lineRule="atLeast"/>
      <w:jc w:val="center"/>
    </w:pPr>
    <w:rPr>
      <w:rFonts w:ascii="仿宋_GB2312" w:eastAsia="仿宋_GB2312"/>
      <w:szCs w:val="20"/>
    </w:rPr>
  </w:style>
  <w:style w:type="paragraph" w:customStyle="1" w:styleId="351">
    <w:name w:val="TOC 标题1"/>
    <w:basedOn w:val="3"/>
    <w:next w:val="1"/>
    <w:qFormat/>
    <w:uiPriority w:val="0"/>
    <w:pPr>
      <w:spacing w:before="240" w:beforeLines="0" w:line="259" w:lineRule="auto"/>
      <w:jc w:val="left"/>
      <w:outlineLvl w:val="9"/>
    </w:pPr>
    <w:rPr>
      <w:rFonts w:ascii="Cambria" w:hAnsi="Cambria" w:eastAsia="宋体" w:cs="Times New Roman"/>
      <w:color w:val="376092"/>
    </w:rPr>
  </w:style>
  <w:style w:type="paragraph" w:customStyle="1" w:styleId="352">
    <w:name w:val="正文 1.5 倍行距"/>
    <w:basedOn w:val="1"/>
    <w:qFormat/>
    <w:uiPriority w:val="0"/>
    <w:pPr>
      <w:autoSpaceDE w:val="0"/>
      <w:autoSpaceDN w:val="0"/>
      <w:adjustRightInd w:val="0"/>
      <w:spacing w:line="360" w:lineRule="auto"/>
      <w:ind w:firstLine="200" w:firstLineChars="200"/>
      <w:textAlignment w:val="baseline"/>
    </w:pPr>
    <w:rPr>
      <w:kern w:val="0"/>
      <w:sz w:val="24"/>
      <w:szCs w:val="20"/>
    </w:rPr>
  </w:style>
  <w:style w:type="character" w:customStyle="1" w:styleId="353">
    <w:name w:val="表格标题_"/>
    <w:qFormat/>
    <w:uiPriority w:val="0"/>
    <w:rPr>
      <w:b/>
      <w:sz w:val="24"/>
      <w:szCs w:val="22"/>
    </w:rPr>
  </w:style>
  <w:style w:type="paragraph" w:customStyle="1" w:styleId="354">
    <w:name w:val="图"/>
    <w:basedOn w:val="1"/>
    <w:next w:val="23"/>
    <w:qFormat/>
    <w:uiPriority w:val="0"/>
    <w:pPr>
      <w:jc w:val="center"/>
    </w:pPr>
    <w:rPr>
      <w:kern w:val="0"/>
      <w:sz w:val="24"/>
      <w:szCs w:val="20"/>
    </w:rPr>
  </w:style>
  <w:style w:type="paragraph" w:customStyle="1" w:styleId="355">
    <w:name w:val="正文首行缩进2字符"/>
    <w:basedOn w:val="1"/>
    <w:qFormat/>
    <w:uiPriority w:val="0"/>
    <w:pPr>
      <w:spacing w:before="60" w:after="60" w:line="360" w:lineRule="auto"/>
      <w:ind w:firstLine="482"/>
      <w:jc w:val="left"/>
    </w:pPr>
    <w:rPr>
      <w:iCs/>
      <w:kern w:val="0"/>
      <w:sz w:val="24"/>
      <w:szCs w:val="22"/>
    </w:rPr>
  </w:style>
  <w:style w:type="paragraph" w:customStyle="1" w:styleId="356">
    <w:name w:val="表格标题/图片标题/日期格式/图片居中"/>
    <w:qFormat/>
    <w:uiPriority w:val="0"/>
    <w:pPr>
      <w:jc w:val="center"/>
    </w:pPr>
    <w:rPr>
      <w:rFonts w:ascii="Times New Roman" w:hAnsi="Times New Roman" w:eastAsia="宋体" w:cs="Times New Roman"/>
      <w:b/>
      <w:kern w:val="2"/>
      <w:sz w:val="28"/>
      <w:szCs w:val="24"/>
      <w:lang w:val="en-US" w:eastAsia="zh-CN" w:bidi="ar-SA"/>
    </w:rPr>
  </w:style>
  <w:style w:type="paragraph" w:customStyle="1" w:styleId="357">
    <w:name w:val="文章正文"/>
    <w:basedOn w:val="1"/>
    <w:qFormat/>
    <w:uiPriority w:val="0"/>
    <w:pPr>
      <w:spacing w:line="360" w:lineRule="auto"/>
      <w:ind w:firstLine="200" w:firstLineChars="200"/>
    </w:pPr>
    <w:rPr>
      <w:sz w:val="28"/>
      <w:szCs w:val="22"/>
    </w:rPr>
  </w:style>
  <w:style w:type="paragraph" w:customStyle="1" w:styleId="358">
    <w:name w:val="01 正文样式"/>
    <w:basedOn w:val="1"/>
    <w:qFormat/>
    <w:uiPriority w:val="0"/>
    <w:pPr>
      <w:spacing w:line="560" w:lineRule="exact"/>
      <w:ind w:firstLine="200" w:firstLineChars="200"/>
    </w:pPr>
    <w:rPr>
      <w:rFonts w:cs="宋体"/>
      <w:kern w:val="0"/>
      <w:sz w:val="24"/>
      <w:szCs w:val="20"/>
    </w:rPr>
  </w:style>
  <w:style w:type="paragraph" w:customStyle="1" w:styleId="359">
    <w:name w:val="列出段落1"/>
    <w:basedOn w:val="1"/>
    <w:qFormat/>
    <w:uiPriority w:val="0"/>
    <w:pPr>
      <w:spacing w:line="360" w:lineRule="auto"/>
      <w:ind w:firstLine="200" w:firstLineChars="200"/>
    </w:pPr>
    <w:rPr>
      <w:rFonts w:ascii="time" w:hAnsi="time" w:cs="Calibri"/>
      <w:sz w:val="28"/>
      <w:szCs w:val="24"/>
    </w:rPr>
  </w:style>
  <w:style w:type="paragraph" w:customStyle="1" w:styleId="360">
    <w:name w:val="样式 正文缩进首行缩进两字 + 小四 首行缩进:  2 字符"/>
    <w:basedOn w:val="21"/>
    <w:qFormat/>
    <w:uiPriority w:val="0"/>
    <w:pPr>
      <w:spacing w:line="360" w:lineRule="auto"/>
    </w:pPr>
    <w:rPr>
      <w:rFonts w:ascii="Times New Roman" w:hAnsi="Times New Roman" w:cs="宋体"/>
      <w:sz w:val="24"/>
      <w:szCs w:val="20"/>
    </w:rPr>
  </w:style>
  <w:style w:type="paragraph" w:customStyle="1" w:styleId="361">
    <w:name w:val="表内容居中"/>
    <w:next w:val="1"/>
    <w:qFormat/>
    <w:uiPriority w:val="0"/>
    <w:pPr>
      <w:adjustRightInd w:val="0"/>
      <w:snapToGrid w:val="0"/>
      <w:jc w:val="center"/>
    </w:pPr>
    <w:rPr>
      <w:rFonts w:ascii="Times New Roman" w:hAnsi="Times New Roman" w:eastAsia="宋体" w:cs="Times New Roman"/>
      <w:sz w:val="21"/>
      <w:szCs w:val="21"/>
      <w:lang w:val="en-US" w:eastAsia="zh-CN" w:bidi="ar-SA"/>
    </w:rPr>
  </w:style>
  <w:style w:type="paragraph" w:customStyle="1" w:styleId="362">
    <w:name w:val="表格文本"/>
    <w:basedOn w:val="1"/>
    <w:next w:val="1"/>
    <w:qFormat/>
    <w:uiPriority w:val="0"/>
    <w:pPr>
      <w:adjustRightInd w:val="0"/>
      <w:snapToGrid w:val="0"/>
      <w:jc w:val="center"/>
    </w:pPr>
    <w:rPr>
      <w:color w:val="000000"/>
      <w:sz w:val="24"/>
    </w:rPr>
  </w:style>
  <w:style w:type="paragraph" w:customStyle="1" w:styleId="363">
    <w:name w:val="目  录"/>
    <w:basedOn w:val="1"/>
    <w:qFormat/>
    <w:uiPriority w:val="0"/>
    <w:pPr>
      <w:spacing w:line="360" w:lineRule="auto"/>
      <w:jc w:val="center"/>
    </w:pPr>
    <w:rPr>
      <w:rFonts w:hAnsi="宋体" w:eastAsia="黑体"/>
      <w:snapToGrid w:val="0"/>
      <w:sz w:val="44"/>
      <w:szCs w:val="24"/>
    </w:rPr>
  </w:style>
  <w:style w:type="paragraph" w:customStyle="1" w:styleId="364">
    <w:name w:val="表头编号"/>
    <w:basedOn w:val="1"/>
    <w:next w:val="362"/>
    <w:qFormat/>
    <w:uiPriority w:val="0"/>
    <w:pPr>
      <w:adjustRightInd w:val="0"/>
      <w:snapToGrid w:val="0"/>
      <w:spacing w:line="360" w:lineRule="auto"/>
      <w:jc w:val="left"/>
    </w:pPr>
    <w:rPr>
      <w:rFonts w:eastAsia="黑体"/>
      <w:sz w:val="28"/>
      <w:szCs w:val="24"/>
    </w:rPr>
  </w:style>
  <w:style w:type="paragraph" w:customStyle="1" w:styleId="365">
    <w:name w:val="封面文字"/>
    <w:basedOn w:val="1"/>
    <w:qFormat/>
    <w:uiPriority w:val="0"/>
    <w:pPr>
      <w:spacing w:line="360" w:lineRule="auto"/>
      <w:jc w:val="center"/>
    </w:pPr>
    <w:rPr>
      <w:rFonts w:hAnsi="宋体" w:eastAsia="黑体"/>
      <w:snapToGrid w:val="0"/>
      <w:sz w:val="48"/>
      <w:szCs w:val="24"/>
    </w:rPr>
  </w:style>
  <w:style w:type="paragraph" w:customStyle="1" w:styleId="366">
    <w:name w:val="Char2"/>
    <w:basedOn w:val="1"/>
    <w:qFormat/>
    <w:uiPriority w:val="0"/>
    <w:pPr>
      <w:widowControl/>
      <w:spacing w:after="160" w:line="240" w:lineRule="exact"/>
      <w:jc w:val="left"/>
    </w:pPr>
    <w:rPr>
      <w:rFonts w:ascii="Verdana" w:hAnsi="Verdana"/>
      <w:kern w:val="0"/>
      <w:szCs w:val="20"/>
    </w:rPr>
  </w:style>
  <w:style w:type="character" w:customStyle="1" w:styleId="367">
    <w:name w:val="标题 3 Char Char Char Char Char Char"/>
    <w:qFormat/>
    <w:uiPriority w:val="0"/>
    <w:rPr>
      <w:rFonts w:eastAsia="仿宋_GB2312"/>
      <w:b/>
      <w:bCs/>
      <w:kern w:val="2"/>
      <w:sz w:val="28"/>
      <w:szCs w:val="32"/>
      <w:lang w:val="en-US" w:eastAsia="zh-CN" w:bidi="ar-SA"/>
    </w:rPr>
  </w:style>
  <w:style w:type="paragraph" w:customStyle="1" w:styleId="368">
    <w:name w:val="题注居中"/>
    <w:basedOn w:val="23"/>
    <w:next w:val="1"/>
    <w:qFormat/>
    <w:uiPriority w:val="0"/>
    <w:pPr>
      <w:spacing w:after="120" w:line="240" w:lineRule="exact"/>
    </w:pPr>
    <w:rPr>
      <w:rFonts w:ascii="宋体" w:hAnsi="宋体" w:cs="宋体"/>
      <w:sz w:val="21"/>
      <w:szCs w:val="20"/>
      <w:lang w:bidi="ar-SA"/>
    </w:rPr>
  </w:style>
  <w:style w:type="character" w:customStyle="1" w:styleId="369">
    <w:name w:val="正文文本缩进 2 Char1"/>
    <w:qFormat/>
    <w:uiPriority w:val="0"/>
    <w:rPr>
      <w:kern w:val="2"/>
      <w:sz w:val="24"/>
      <w:szCs w:val="22"/>
    </w:rPr>
  </w:style>
  <w:style w:type="paragraph" w:customStyle="1" w:styleId="370">
    <w:name w:val="文档正文"/>
    <w:basedOn w:val="1"/>
    <w:qFormat/>
    <w:uiPriority w:val="0"/>
    <w:pPr>
      <w:adjustRightInd w:val="0"/>
      <w:spacing w:line="440" w:lineRule="atLeast"/>
      <w:ind w:firstLine="200" w:firstLineChars="200"/>
    </w:pPr>
    <w:rPr>
      <w:rFonts w:ascii="宋体"/>
      <w:spacing w:val="4"/>
      <w:kern w:val="0"/>
      <w:sz w:val="24"/>
      <w:szCs w:val="20"/>
    </w:rPr>
  </w:style>
  <w:style w:type="paragraph" w:customStyle="1" w:styleId="371">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b/>
      <w:bCs/>
      <w:color w:val="000000"/>
      <w:kern w:val="0"/>
      <w:sz w:val="24"/>
      <w:szCs w:val="24"/>
    </w:rPr>
  </w:style>
  <w:style w:type="paragraph" w:customStyle="1" w:styleId="372">
    <w:name w:val="xl6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rPr>
  </w:style>
  <w:style w:type="paragraph" w:customStyle="1" w:styleId="373">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374">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75">
    <w:name w:val="xl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76">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377">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78">
    <w:name w:val="xl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379">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80">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rPr>
  </w:style>
  <w:style w:type="paragraph" w:customStyle="1" w:styleId="381">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4"/>
      <w:szCs w:val="24"/>
    </w:rPr>
  </w:style>
  <w:style w:type="paragraph" w:customStyle="1" w:styleId="382">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rPr>
  </w:style>
  <w:style w:type="paragraph" w:customStyle="1" w:styleId="383">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384">
    <w:name w:val="xl7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rPr>
  </w:style>
  <w:style w:type="paragraph" w:customStyle="1" w:styleId="385">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86">
    <w:name w:val="xl7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387">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88">
    <w:name w:val="xl8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89">
    <w:name w:val="xl8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0">
    <w:name w:val="xl83"/>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91">
    <w:name w:val="xl8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kern w:val="0"/>
    </w:rPr>
  </w:style>
  <w:style w:type="paragraph" w:customStyle="1" w:styleId="392">
    <w:name w:val="xl8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393">
    <w:name w:val="xl8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394">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395">
    <w:name w:val="xl8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396">
    <w:name w:val="xl8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7">
    <w:name w:val="xl9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kern w:val="0"/>
      <w:sz w:val="24"/>
      <w:szCs w:val="24"/>
    </w:rPr>
  </w:style>
  <w:style w:type="paragraph" w:customStyle="1" w:styleId="398">
    <w:name w:val="xl9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99">
    <w:name w:val="xl92"/>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kern w:val="0"/>
    </w:rPr>
  </w:style>
  <w:style w:type="paragraph" w:customStyle="1" w:styleId="400">
    <w:name w:val="xl93"/>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401">
    <w:name w:val="xl9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rPr>
  </w:style>
  <w:style w:type="paragraph" w:customStyle="1" w:styleId="402">
    <w:name w:val="xl9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403">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404">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405">
    <w:name w:val="xl9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rPr>
  </w:style>
  <w:style w:type="paragraph" w:customStyle="1" w:styleId="406">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rPr>
  </w:style>
  <w:style w:type="paragraph" w:customStyle="1" w:styleId="407">
    <w:name w:val="xl10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rPr>
  </w:style>
  <w:style w:type="paragraph" w:customStyle="1" w:styleId="408">
    <w:name w:val="xl10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rPr>
  </w:style>
  <w:style w:type="paragraph" w:customStyle="1" w:styleId="409">
    <w:name w:val="修订11"/>
    <w:qFormat/>
    <w:uiPriority w:val="0"/>
    <w:rPr>
      <w:rFonts w:ascii="Calibri" w:hAnsi="Calibri" w:eastAsia="宋体" w:cs="Times New Roman"/>
      <w:kern w:val="2"/>
      <w:sz w:val="24"/>
      <w:szCs w:val="22"/>
      <w:lang w:val="en-US" w:eastAsia="zh-CN" w:bidi="ar-SA"/>
    </w:rPr>
  </w:style>
  <w:style w:type="paragraph" w:customStyle="1" w:styleId="410">
    <w:name w:val="Table Paragraph"/>
    <w:basedOn w:val="1"/>
    <w:qFormat/>
    <w:uiPriority w:val="0"/>
    <w:pPr>
      <w:autoSpaceDE w:val="0"/>
      <w:autoSpaceDN w:val="0"/>
      <w:jc w:val="center"/>
    </w:pPr>
    <w:rPr>
      <w:rFonts w:ascii="Noto Sans CJK JP Regular" w:hAnsi="Noto Sans CJK JP Regular" w:eastAsia="Noto Sans CJK JP Regular" w:cs="Noto Sans CJK JP Regular"/>
      <w:kern w:val="0"/>
      <w:sz w:val="22"/>
      <w:szCs w:val="22"/>
    </w:rPr>
  </w:style>
  <w:style w:type="character" w:styleId="411">
    <w:name w:val="Placeholder Text"/>
    <w:basedOn w:val="88"/>
    <w:qFormat/>
    <w:uiPriority w:val="0"/>
    <w:rPr>
      <w:color w:val="808080"/>
    </w:rPr>
  </w:style>
  <w:style w:type="character" w:customStyle="1" w:styleId="412">
    <w:name w:val="15"/>
    <w:basedOn w:val="88"/>
    <w:qFormat/>
    <w:uiPriority w:val="0"/>
    <w:rPr>
      <w:rFonts w:ascii="Times New Roman" w:hAnsi="Times New Roman" w:cs="Times New Roman"/>
      <w:color w:val="0000FF"/>
      <w:u w:val="single"/>
    </w:rPr>
  </w:style>
  <w:style w:type="paragraph" w:customStyle="1" w:styleId="413">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414">
    <w:name w:val="*正文"/>
    <w:qFormat/>
    <w:uiPriority w:val="0"/>
    <w:pPr>
      <w:spacing w:line="360" w:lineRule="auto"/>
      <w:ind w:firstLine="200" w:firstLineChars="200"/>
      <w:jc w:val="both"/>
      <w:textAlignment w:val="baseline"/>
    </w:pPr>
    <w:rPr>
      <w:rFonts w:ascii="Times New Roman" w:hAnsi="Times New Roman" w:eastAsia="宋体" w:cs="Times New Roman"/>
      <w:color w:val="000000"/>
      <w:sz w:val="24"/>
      <w:szCs w:val="20"/>
      <w:lang w:val="en-US" w:eastAsia="zh-CN" w:bidi="ar-SA"/>
    </w:rPr>
  </w:style>
  <w:style w:type="paragraph" w:customStyle="1" w:styleId="415">
    <w:name w:val="Char Char Char Char Char Char Char Char Char Char Char Char Char Char Char Char Char Char Char"/>
    <w:basedOn w:val="1"/>
    <w:qFormat/>
    <w:uiPriority w:val="0"/>
    <w:rPr>
      <w:szCs w:val="24"/>
    </w:rPr>
  </w:style>
  <w:style w:type="character" w:customStyle="1" w:styleId="416">
    <w:name w:val="font161"/>
    <w:basedOn w:val="88"/>
    <w:qFormat/>
    <w:uiPriority w:val="0"/>
    <w:rPr>
      <w:rFonts w:ascii="宋体" w:hAnsi="宋体" w:eastAsia="宋体" w:cs="宋体"/>
      <w:b/>
      <w:color w:val="000000"/>
      <w:sz w:val="24"/>
      <w:szCs w:val="24"/>
      <w:u w:val="none"/>
    </w:rPr>
  </w:style>
  <w:style w:type="paragraph" w:customStyle="1" w:styleId="417">
    <w:name w:val="表头、图名"/>
    <w:basedOn w:val="1"/>
    <w:qFormat/>
    <w:uiPriority w:val="0"/>
    <w:pPr>
      <w:jc w:val="center"/>
    </w:pPr>
    <w:rPr>
      <w:b/>
      <w:kern w:val="0"/>
      <w:sz w:val="28"/>
      <w:szCs w:val="20"/>
    </w:rPr>
  </w:style>
  <w:style w:type="paragraph" w:customStyle="1" w:styleId="418">
    <w:name w:val="表图内容"/>
    <w:basedOn w:val="1"/>
    <w:qFormat/>
    <w:uiPriority w:val="0"/>
    <w:pPr>
      <w:jc w:val="center"/>
    </w:pPr>
    <w:rPr>
      <w:sz w:val="24"/>
    </w:rPr>
  </w:style>
  <w:style w:type="character" w:customStyle="1" w:styleId="419">
    <w:name w:val="不明显强调1"/>
    <w:basedOn w:val="88"/>
    <w:qFormat/>
    <w:uiPriority w:val="0"/>
    <w:rPr>
      <w:i/>
      <w:iCs/>
      <w:color w:val="404040"/>
    </w:rPr>
  </w:style>
  <w:style w:type="paragraph" w:customStyle="1" w:styleId="420">
    <w:name w:val="标准条文"/>
    <w:basedOn w:val="1"/>
    <w:qFormat/>
    <w:uiPriority w:val="0"/>
    <w:pPr>
      <w:spacing w:line="360" w:lineRule="auto"/>
      <w:ind w:firstLine="200" w:firstLineChars="200"/>
      <w:jc w:val="left"/>
    </w:pPr>
    <w:rPr>
      <w:rFonts w:ascii="宋体" w:hAnsi="宋体" w:cs="仿宋"/>
      <w:sz w:val="24"/>
      <w:szCs w:val="24"/>
    </w:rPr>
  </w:style>
  <w:style w:type="paragraph" w:customStyle="1" w:styleId="421">
    <w:name w:val="段"/>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0"/>
      <w:szCs w:val="20"/>
      <w:lang w:val="en-US" w:eastAsia="zh-CN" w:bidi="ar-SA"/>
    </w:rPr>
  </w:style>
  <w:style w:type="paragraph" w:customStyle="1" w:styleId="422">
    <w:name w:val="目次、标准名称标题"/>
    <w:basedOn w:val="1"/>
    <w:next w:val="4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23">
    <w:name w:val="前言、引言标题"/>
    <w:next w:val="421"/>
    <w:qFormat/>
    <w:uiPriority w:val="0"/>
    <w:pPr>
      <w:keepNext/>
      <w:pageBreakBefore/>
      <w:shd w:val="clear" w:color="FFFFFF" w:fill="FFFFFF"/>
      <w:spacing w:before="640" w:after="560"/>
      <w:jc w:val="center"/>
      <w:outlineLvl w:val="0"/>
    </w:pPr>
    <w:rPr>
      <w:rFonts w:ascii="黑体" w:hAnsi="Times New Roman" w:eastAsia="黑体" w:cs="Times New Roman"/>
      <w:sz w:val="32"/>
      <w:szCs w:val="20"/>
      <w:lang w:val="en-US" w:eastAsia="zh-CN" w:bidi="ar-SA"/>
    </w:rPr>
  </w:style>
  <w:style w:type="paragraph" w:customStyle="1" w:styleId="424">
    <w:name w:val="三级"/>
    <w:basedOn w:val="1"/>
    <w:qFormat/>
    <w:uiPriority w:val="0"/>
    <w:pPr>
      <w:widowControl/>
      <w:numPr>
        <w:ilvl w:val="2"/>
        <w:numId w:val="2"/>
      </w:numPr>
      <w:jc w:val="left"/>
      <w:outlineLvl w:val="2"/>
    </w:pPr>
    <w:rPr>
      <w:rFonts w:eastAsia="黑体"/>
      <w:kern w:val="0"/>
      <w:szCs w:val="20"/>
    </w:rPr>
  </w:style>
  <w:style w:type="paragraph" w:customStyle="1" w:styleId="425">
    <w:name w:val="示例"/>
    <w:next w:val="421"/>
    <w:qFormat/>
    <w:uiPriority w:val="0"/>
    <w:pPr>
      <w:numPr>
        <w:ilvl w:val="0"/>
        <w:numId w:val="2"/>
      </w:numPr>
      <w:tabs>
        <w:tab w:val="left" w:pos="816"/>
      </w:tabs>
      <w:jc w:val="both"/>
    </w:pPr>
    <w:rPr>
      <w:rFonts w:ascii="宋体" w:hAnsi="Times New Roman" w:eastAsia="宋体" w:cs="Times New Roman"/>
      <w:sz w:val="18"/>
      <w:szCs w:val="20"/>
      <w:lang w:val="en-US" w:eastAsia="zh-CN" w:bidi="ar-SA"/>
    </w:rPr>
  </w:style>
  <w:style w:type="character" w:customStyle="1" w:styleId="426">
    <w:name w:val="段 Char Char"/>
    <w:qFormat/>
    <w:uiPriority w:val="0"/>
    <w:rPr>
      <w:rFonts w:ascii="宋体" w:hAnsi="Times New Roman" w:eastAsia="宋体" w:cs="Times New Roman"/>
      <w:kern w:val="0"/>
      <w:szCs w:val="20"/>
    </w:rPr>
  </w:style>
  <w:style w:type="character" w:customStyle="1" w:styleId="427">
    <w:name w:val="shadow11"/>
    <w:qFormat/>
    <w:uiPriority w:val="0"/>
    <w:rPr>
      <w:color w:val="000000"/>
      <w:sz w:val="21"/>
    </w:rPr>
  </w:style>
  <w:style w:type="character" w:customStyle="1" w:styleId="428">
    <w:name w:val="font71"/>
    <w:basedOn w:val="88"/>
    <w:qFormat/>
    <w:uiPriority w:val="0"/>
    <w:rPr>
      <w:rFonts w:ascii="宋体" w:hAnsi="宋体" w:eastAsia="宋体" w:cs="宋体"/>
      <w:b/>
      <w:color w:val="000000"/>
      <w:sz w:val="24"/>
      <w:szCs w:val="24"/>
      <w:u w:val="none"/>
    </w:rPr>
  </w:style>
  <w:style w:type="character" w:customStyle="1" w:styleId="429">
    <w:name w:val="font111"/>
    <w:basedOn w:val="88"/>
    <w:qFormat/>
    <w:uiPriority w:val="0"/>
    <w:rPr>
      <w:rFonts w:ascii="Symbol" w:hAnsi="Symbol" w:cs="Symbol"/>
      <w:color w:val="000000"/>
      <w:sz w:val="20"/>
      <w:szCs w:val="20"/>
      <w:u w:val="none"/>
    </w:rPr>
  </w:style>
  <w:style w:type="character" w:customStyle="1" w:styleId="430">
    <w:name w:val="font81"/>
    <w:basedOn w:val="88"/>
    <w:qFormat/>
    <w:uiPriority w:val="0"/>
    <w:rPr>
      <w:rFonts w:ascii="宋体" w:hAnsi="宋体" w:eastAsia="宋体" w:cs="宋体"/>
      <w:color w:val="000000"/>
      <w:sz w:val="20"/>
      <w:szCs w:val="20"/>
      <w:u w:val="none"/>
    </w:rPr>
  </w:style>
  <w:style w:type="paragraph" w:customStyle="1" w:styleId="431">
    <w:name w:val="内文正文"/>
    <w:basedOn w:val="46"/>
    <w:qFormat/>
    <w:uiPriority w:val="0"/>
    <w:pPr>
      <w:adjustRightInd w:val="0"/>
      <w:snapToGrid w:val="0"/>
      <w:spacing w:line="400" w:lineRule="exact"/>
      <w:ind w:firstLine="200" w:firstLineChars="200"/>
    </w:pPr>
    <w:rPr>
      <w:rFonts w:ascii="Arial" w:hAnsi="Arial"/>
      <w:color w:val="000000"/>
    </w:rPr>
  </w:style>
  <w:style w:type="paragraph" w:customStyle="1" w:styleId="432">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433">
    <w:name w:val="Heading 1 Char"/>
    <w:basedOn w:val="88"/>
    <w:qFormat/>
    <w:uiPriority w:val="0"/>
    <w:rPr>
      <w:rFonts w:eastAsia="宋体" w:cs="Times New Roman"/>
      <w:b/>
      <w:kern w:val="44"/>
      <w:sz w:val="44"/>
      <w:lang w:val="en-US" w:eastAsia="zh-CN"/>
    </w:rPr>
  </w:style>
  <w:style w:type="paragraph" w:customStyle="1" w:styleId="434">
    <w:name w:val="列出段落4"/>
    <w:basedOn w:val="1"/>
    <w:qFormat/>
    <w:uiPriority w:val="0"/>
    <w:pPr>
      <w:ind w:firstLine="200" w:firstLineChars="200"/>
    </w:pPr>
    <w:rPr>
      <w:szCs w:val="22"/>
    </w:rPr>
  </w:style>
  <w:style w:type="paragraph" w:customStyle="1" w:styleId="435">
    <w:name w:val="WPSOffice手动目录 1"/>
    <w:qFormat/>
    <w:uiPriority w:val="0"/>
    <w:rPr>
      <w:rFonts w:ascii="Calibri" w:hAnsi="Calibri" w:eastAsia="宋体" w:cs="Times New Roman"/>
      <w:sz w:val="20"/>
      <w:szCs w:val="20"/>
      <w:lang w:val="en-US" w:eastAsia="zh-CN" w:bidi="ar-SA"/>
    </w:rPr>
  </w:style>
  <w:style w:type="paragraph" w:customStyle="1" w:styleId="436">
    <w:name w:val="Plain Text1"/>
    <w:basedOn w:val="1"/>
    <w:qFormat/>
    <w:uiPriority w:val="0"/>
    <w:rPr>
      <w:rFonts w:ascii="宋体" w:hAnsi="Courier New"/>
      <w:szCs w:val="20"/>
    </w:rPr>
  </w:style>
  <w:style w:type="paragraph" w:customStyle="1" w:styleId="437">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sz w:val="20"/>
      <w:szCs w:val="20"/>
      <w:lang w:val="en-US" w:eastAsia="zh-CN" w:bidi="ar-SA"/>
    </w:rPr>
  </w:style>
  <w:style w:type="paragraph" w:customStyle="1" w:styleId="438">
    <w:name w:val="纯文本1"/>
    <w:basedOn w:val="113"/>
    <w:qFormat/>
    <w:uiPriority w:val="0"/>
    <w:pPr>
      <w:widowControl/>
      <w:jc w:val="left"/>
    </w:pPr>
    <w:rPr>
      <w:rFonts w:ascii="宋体" w:hAnsi="Courier New" w:cs="宋体"/>
    </w:rPr>
  </w:style>
  <w:style w:type="paragraph" w:customStyle="1" w:styleId="439">
    <w:name w:val="[Normal]"/>
    <w:qFormat/>
    <w:uiPriority w:val="0"/>
    <w:rPr>
      <w:rFonts w:ascii="宋体" w:hAnsi="宋体" w:eastAsia="宋体" w:cs="Times New Roman"/>
      <w:sz w:val="24"/>
      <w:szCs w:val="22"/>
      <w:lang w:val="zh-CN" w:eastAsia="zh-CN" w:bidi="ar-SA"/>
    </w:rPr>
  </w:style>
  <w:style w:type="paragraph" w:customStyle="1" w:styleId="440">
    <w:name w:val="cjx表文字"/>
    <w:basedOn w:val="1"/>
    <w:qFormat/>
    <w:uiPriority w:val="0"/>
    <w:pPr>
      <w:jc w:val="center"/>
    </w:pPr>
  </w:style>
  <w:style w:type="paragraph" w:styleId="441">
    <w:name w:val="Quote"/>
    <w:next w:val="1"/>
    <w:qFormat/>
    <w:uiPriority w:val="0"/>
    <w:pPr>
      <w:widowControl w:val="0"/>
      <w:wordWrap w:val="0"/>
      <w:spacing w:before="200" w:after="160"/>
      <w:ind w:left="864" w:right="864"/>
      <w:jc w:val="center"/>
    </w:pPr>
    <w:rPr>
      <w:rFonts w:ascii="Times New Roman" w:hAnsi="Times New Roman" w:eastAsia="宋体" w:cs="Times New Roman"/>
      <w:i/>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emf"/><Relationship Id="rId14" Type="http://schemas.openxmlformats.org/officeDocument/2006/relationships/oleObject" Target="embeddings/oleObject1.bin"/><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1026" textRotate="1"/>
    <customShpInfo spid="_x0000_s4099"/>
  </customShpExts>
</s:customData>
</file>

<file path=customXml/item2.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0D18B6-16DF-44AA-A02D-757BBEEE41FF}">
  <ds:schemaRefs/>
</ds:datastoreItem>
</file>

<file path=docProps/app.xml><?xml version="1.0" encoding="utf-8"?>
<Properties xmlns="http://schemas.openxmlformats.org/officeDocument/2006/extended-properties" xmlns:vt="http://schemas.openxmlformats.org/officeDocument/2006/docPropsVTypes">
  <Template>Normal.eit</Template>
  <Company>www.xunchi.com</Company>
  <Pages>53</Pages>
  <Words>16703</Words>
  <Characters>19524</Characters>
  <Lines>0</Lines>
  <Paragraphs>731</Paragraphs>
  <TotalTime>0</TotalTime>
  <ScaleCrop>false</ScaleCrop>
  <LinksUpToDate>false</LinksUpToDate>
  <CharactersWithSpaces>24390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2020-10-03T13:15:00Z</dcterms:created>
  <dc:creator>Administrator</dc:creator>
  <cp:lastModifiedBy>徐熙</cp:lastModifiedBy>
  <cp:lastPrinted>2025-09-29T10:40:00Z</cp:lastPrinted>
  <dcterms:modified xsi:type="dcterms:W3CDTF">2025-09-30T08:38:40Z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0488F69E6A31424881E7309C718EF494_13</vt:lpwstr>
  </property>
  <property fmtid="{D5CDD505-2E9C-101B-9397-08002B2CF9AE}" pid="4" name="KSOTemplateDocerSaveRecord">
    <vt:lpwstr>eyJoZGlkIjoiMGI2Y2IyYWNmYmQ3YWEyNjU2ZjY2ODJlNzEwZmFmYzkiLCJ1c2VySWQiOiI3NTIzOTg4ODkifQ==</vt:lpwstr>
  </property>
</Properties>
</file>